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A3" w:rsidRPr="008F1B97" w:rsidRDefault="003D68A3" w:rsidP="00852F66">
      <w:pPr>
        <w:spacing w:after="0"/>
        <w:jc w:val="center"/>
        <w:rPr>
          <w:szCs w:val="24"/>
        </w:rPr>
      </w:pPr>
    </w:p>
    <w:p w:rsidR="003D68A3" w:rsidRPr="008F1B97" w:rsidRDefault="003D68A3" w:rsidP="00852F66">
      <w:pPr>
        <w:spacing w:after="0"/>
        <w:jc w:val="center"/>
        <w:rPr>
          <w:szCs w:val="24"/>
        </w:rPr>
      </w:pPr>
    </w:p>
    <w:p w:rsidR="003D68A3" w:rsidRPr="008F1B97" w:rsidRDefault="003D68A3" w:rsidP="00852F66">
      <w:pPr>
        <w:spacing w:after="0"/>
        <w:jc w:val="center"/>
        <w:rPr>
          <w:szCs w:val="24"/>
        </w:rPr>
      </w:pPr>
    </w:p>
    <w:p w:rsidR="003D68A3" w:rsidRPr="008F1B97" w:rsidRDefault="003D68A3" w:rsidP="00852F66">
      <w:pPr>
        <w:spacing w:after="0"/>
        <w:jc w:val="center"/>
        <w:rPr>
          <w:szCs w:val="24"/>
        </w:rPr>
      </w:pPr>
    </w:p>
    <w:p w:rsidR="003D68A3" w:rsidRPr="008F1B97" w:rsidRDefault="003D68A3" w:rsidP="00852F66">
      <w:pPr>
        <w:spacing w:after="0"/>
        <w:jc w:val="center"/>
        <w:rPr>
          <w:szCs w:val="24"/>
        </w:rPr>
      </w:pPr>
    </w:p>
    <w:p w:rsidR="003D68A3" w:rsidRPr="00B35A5A" w:rsidRDefault="003D68A3" w:rsidP="00B14D8B">
      <w:pPr>
        <w:spacing w:after="0"/>
        <w:jc w:val="center"/>
        <w:rPr>
          <w:szCs w:val="24"/>
        </w:rPr>
      </w:pPr>
      <w:r w:rsidRPr="00B35A5A">
        <w:rPr>
          <w:szCs w:val="24"/>
        </w:rPr>
        <w:t>Reading Between the Minds:</w:t>
      </w:r>
    </w:p>
    <w:p w:rsidR="003D68A3" w:rsidRPr="008F1B97" w:rsidRDefault="003D68A3" w:rsidP="00B14D8B">
      <w:pPr>
        <w:spacing w:after="0"/>
        <w:jc w:val="center"/>
        <w:rPr>
          <w:szCs w:val="24"/>
        </w:rPr>
      </w:pPr>
      <w:r w:rsidRPr="00B35A5A">
        <w:rPr>
          <w:szCs w:val="24"/>
        </w:rPr>
        <w:t>The Use of Stereotypes in Empathic Accuracy</w:t>
      </w:r>
      <w:r>
        <w:rPr>
          <w:szCs w:val="24"/>
          <w:highlight w:val="yellow"/>
        </w:rPr>
        <w:t xml:space="preserve"> </w:t>
      </w:r>
    </w:p>
    <w:p w:rsidR="003D68A3" w:rsidRDefault="003D68A3" w:rsidP="00852F66">
      <w:pPr>
        <w:spacing w:after="0"/>
        <w:jc w:val="center"/>
        <w:rPr>
          <w:szCs w:val="24"/>
        </w:rPr>
      </w:pPr>
    </w:p>
    <w:p w:rsidR="003D68A3" w:rsidRPr="008F1B97" w:rsidRDefault="003D68A3" w:rsidP="00852F66">
      <w:pPr>
        <w:spacing w:after="0"/>
        <w:jc w:val="center"/>
        <w:rPr>
          <w:szCs w:val="24"/>
        </w:rPr>
      </w:pPr>
    </w:p>
    <w:p w:rsidR="003D68A3" w:rsidRPr="008F1B97" w:rsidRDefault="003D68A3" w:rsidP="00852F66">
      <w:pPr>
        <w:spacing w:after="0"/>
        <w:jc w:val="center"/>
        <w:rPr>
          <w:szCs w:val="24"/>
        </w:rPr>
      </w:pPr>
    </w:p>
    <w:p w:rsidR="003D68A3" w:rsidRPr="008F1B97" w:rsidRDefault="003D68A3" w:rsidP="00852F66">
      <w:pPr>
        <w:spacing w:after="0"/>
        <w:jc w:val="center"/>
        <w:rPr>
          <w:szCs w:val="24"/>
        </w:rPr>
      </w:pPr>
      <w:r w:rsidRPr="008F1B97">
        <w:rPr>
          <w:szCs w:val="24"/>
        </w:rPr>
        <w:t>Karyn L. Lewis</w:t>
      </w:r>
      <w:r>
        <w:rPr>
          <w:szCs w:val="24"/>
        </w:rPr>
        <w:t xml:space="preserve">, Sara D. Hodges, Sean M. Laurent, Sanjay Srivastava, and Gina Biancarosa </w:t>
      </w:r>
    </w:p>
    <w:p w:rsidR="003D68A3" w:rsidRDefault="003D68A3" w:rsidP="00852F66">
      <w:pPr>
        <w:spacing w:after="0"/>
        <w:jc w:val="center"/>
        <w:rPr>
          <w:szCs w:val="24"/>
        </w:rPr>
      </w:pPr>
      <w:r w:rsidRPr="008F1B97">
        <w:rPr>
          <w:szCs w:val="24"/>
        </w:rPr>
        <w:t>University of Oregon</w:t>
      </w:r>
    </w:p>
    <w:p w:rsidR="003D68A3" w:rsidRPr="008F1B97" w:rsidRDefault="003D68A3" w:rsidP="00852F66">
      <w:pPr>
        <w:spacing w:after="0"/>
        <w:jc w:val="center"/>
        <w:rPr>
          <w:szCs w:val="24"/>
        </w:rPr>
      </w:pPr>
    </w:p>
    <w:p w:rsidR="00D03B06" w:rsidRDefault="00172444">
      <w:pPr>
        <w:spacing w:after="0" w:line="240" w:lineRule="auto"/>
        <w:rPr>
          <w:i/>
          <w:szCs w:val="24"/>
        </w:rPr>
      </w:pPr>
      <w:r>
        <w:rPr>
          <w:szCs w:val="24"/>
        </w:rPr>
        <w:t xml:space="preserve">In press, </w:t>
      </w:r>
      <w:r w:rsidRPr="00172444">
        <w:rPr>
          <w:i/>
          <w:szCs w:val="24"/>
        </w:rPr>
        <w:t>Psychological Science</w:t>
      </w:r>
    </w:p>
    <w:p w:rsidR="00172444" w:rsidRDefault="00172444">
      <w:pPr>
        <w:spacing w:after="0" w:line="240" w:lineRule="auto"/>
        <w:rPr>
          <w:szCs w:val="24"/>
        </w:rPr>
      </w:pPr>
    </w:p>
    <w:p w:rsidR="00172444" w:rsidRDefault="00172444">
      <w:pPr>
        <w:spacing w:after="0" w:line="240" w:lineRule="auto"/>
        <w:rPr>
          <w:szCs w:val="24"/>
        </w:rPr>
      </w:pPr>
      <w:r>
        <w:rPr>
          <w:szCs w:val="24"/>
        </w:rPr>
        <w:t>THE PUBLISHED VERSION MAY DIFFER SLIGHTLY FROM THIS PREPRINT.</w:t>
      </w:r>
    </w:p>
    <w:p w:rsidR="00172444" w:rsidRDefault="00172444">
      <w:pPr>
        <w:spacing w:after="0" w:line="240" w:lineRule="auto"/>
        <w:rPr>
          <w:szCs w:val="24"/>
        </w:rPr>
      </w:pPr>
    </w:p>
    <w:p w:rsidR="00172444" w:rsidRDefault="00172444">
      <w:pPr>
        <w:spacing w:after="0" w:line="240" w:lineRule="auto"/>
        <w:rPr>
          <w:szCs w:val="24"/>
        </w:rPr>
      </w:pPr>
      <w:r>
        <w:rPr>
          <w:szCs w:val="24"/>
        </w:rPr>
        <w:br w:type="page"/>
      </w:r>
    </w:p>
    <w:p w:rsidR="003D68A3" w:rsidRPr="008F1B97" w:rsidRDefault="003D68A3" w:rsidP="004B3CA0">
      <w:pPr>
        <w:spacing w:after="0"/>
        <w:jc w:val="center"/>
        <w:rPr>
          <w:szCs w:val="24"/>
        </w:rPr>
      </w:pPr>
      <w:r w:rsidRPr="008F1B97">
        <w:rPr>
          <w:szCs w:val="24"/>
        </w:rPr>
        <w:lastRenderedPageBreak/>
        <w:t>Abstract</w:t>
      </w:r>
    </w:p>
    <w:p w:rsidR="003D68A3" w:rsidRDefault="003C1C9A" w:rsidP="00F854F9">
      <w:pPr>
        <w:spacing w:after="0"/>
        <w:rPr>
          <w:szCs w:val="24"/>
        </w:rPr>
      </w:pPr>
      <w:r>
        <w:rPr>
          <w:szCs w:val="24"/>
        </w:rPr>
        <w:t xml:space="preserve">An </w:t>
      </w:r>
      <w:r w:rsidR="000C38BD">
        <w:rPr>
          <w:szCs w:val="24"/>
        </w:rPr>
        <w:t>“</w:t>
      </w:r>
      <w:r w:rsidR="003D68A3">
        <w:rPr>
          <w:szCs w:val="24"/>
        </w:rPr>
        <w:t>ideal empathizer</w:t>
      </w:r>
      <w:r w:rsidR="00112773">
        <w:rPr>
          <w:szCs w:val="24"/>
        </w:rPr>
        <w:t>”</w:t>
      </w:r>
      <w:r w:rsidR="003D68A3">
        <w:rPr>
          <w:szCs w:val="24"/>
        </w:rPr>
        <w:t xml:space="preserve"> </w:t>
      </w:r>
      <w:r w:rsidR="000C38BD">
        <w:rPr>
          <w:szCs w:val="24"/>
        </w:rPr>
        <w:t xml:space="preserve">may </w:t>
      </w:r>
      <w:r w:rsidR="00FF13FE">
        <w:rPr>
          <w:szCs w:val="24"/>
        </w:rPr>
        <w:t xml:space="preserve">attend </w:t>
      </w:r>
      <w:r w:rsidR="003D68A3">
        <w:rPr>
          <w:szCs w:val="24"/>
        </w:rPr>
        <w:t xml:space="preserve">to another person’s behavior in order to understand that person, </w:t>
      </w:r>
      <w:r w:rsidR="000C38BD">
        <w:rPr>
          <w:szCs w:val="24"/>
        </w:rPr>
        <w:t xml:space="preserve">but </w:t>
      </w:r>
      <w:r w:rsidR="00D1417F">
        <w:rPr>
          <w:szCs w:val="24"/>
        </w:rPr>
        <w:t xml:space="preserve">it is also possible </w:t>
      </w:r>
      <w:r w:rsidR="003D68A3">
        <w:rPr>
          <w:szCs w:val="24"/>
        </w:rPr>
        <w:t>that empathic</w:t>
      </w:r>
      <w:r w:rsidR="006910FB">
        <w:rPr>
          <w:szCs w:val="24"/>
        </w:rPr>
        <w:t>ally accurate</w:t>
      </w:r>
      <w:r w:rsidR="003D68A3">
        <w:rPr>
          <w:szCs w:val="24"/>
        </w:rPr>
        <w:t xml:space="preserve"> perceivers use top-down strategies to understand others. </w:t>
      </w:r>
      <w:r w:rsidR="00B06242">
        <w:rPr>
          <w:szCs w:val="24"/>
        </w:rPr>
        <w:t>W</w:t>
      </w:r>
      <w:r w:rsidR="003D68A3">
        <w:rPr>
          <w:szCs w:val="24"/>
        </w:rPr>
        <w:t xml:space="preserve">e hypothesized </w:t>
      </w:r>
      <w:r w:rsidR="003D68A3" w:rsidRPr="008F1B97">
        <w:rPr>
          <w:szCs w:val="24"/>
        </w:rPr>
        <w:t xml:space="preserve">that </w:t>
      </w:r>
      <w:r w:rsidR="003D68A3">
        <w:rPr>
          <w:szCs w:val="24"/>
        </w:rPr>
        <w:t xml:space="preserve">perceivers </w:t>
      </w:r>
      <w:r w:rsidR="006910FB">
        <w:rPr>
          <w:szCs w:val="24"/>
        </w:rPr>
        <w:t xml:space="preserve">draw </w:t>
      </w:r>
      <w:r w:rsidR="003D68A3">
        <w:rPr>
          <w:szCs w:val="24"/>
        </w:rPr>
        <w:t>on</w:t>
      </w:r>
      <w:r w:rsidR="003D68A3" w:rsidRPr="008F1B97">
        <w:rPr>
          <w:szCs w:val="24"/>
        </w:rPr>
        <w:t xml:space="preserve"> stereotypes</w:t>
      </w:r>
      <w:r w:rsidR="003D68A3">
        <w:rPr>
          <w:szCs w:val="24"/>
        </w:rPr>
        <w:t xml:space="preserve"> to infer others’ thoughts</w:t>
      </w:r>
      <w:r>
        <w:rPr>
          <w:szCs w:val="24"/>
        </w:rPr>
        <w:t xml:space="preserve">, and that </w:t>
      </w:r>
      <w:r w:rsidR="00890A35">
        <w:rPr>
          <w:szCs w:val="24"/>
        </w:rPr>
        <w:t xml:space="preserve">stereotype use increases </w:t>
      </w:r>
      <w:r>
        <w:rPr>
          <w:szCs w:val="24"/>
        </w:rPr>
        <w:t>accuracy</w:t>
      </w:r>
      <w:r w:rsidR="003D68A3" w:rsidRPr="008F1B97">
        <w:rPr>
          <w:szCs w:val="24"/>
        </w:rPr>
        <w:t xml:space="preserve">. </w:t>
      </w:r>
      <w:r>
        <w:rPr>
          <w:szCs w:val="24"/>
        </w:rPr>
        <w:t>P</w:t>
      </w:r>
      <w:r w:rsidR="004B7E5E">
        <w:rPr>
          <w:szCs w:val="24"/>
        </w:rPr>
        <w:t xml:space="preserve">erceivers </w:t>
      </w:r>
      <w:r w:rsidR="000C38BD">
        <w:rPr>
          <w:szCs w:val="24"/>
        </w:rPr>
        <w:t>(</w:t>
      </w:r>
      <w:r w:rsidR="000C38BD" w:rsidRPr="00A274BB">
        <w:rPr>
          <w:i/>
          <w:szCs w:val="24"/>
        </w:rPr>
        <w:t>N</w:t>
      </w:r>
      <w:r w:rsidR="000C38BD">
        <w:rPr>
          <w:szCs w:val="24"/>
        </w:rPr>
        <w:t xml:space="preserve"> = </w:t>
      </w:r>
      <w:r w:rsidR="00A274BB">
        <w:rPr>
          <w:szCs w:val="24"/>
        </w:rPr>
        <w:t>161</w:t>
      </w:r>
      <w:r w:rsidR="000C38BD">
        <w:rPr>
          <w:szCs w:val="24"/>
        </w:rPr>
        <w:t xml:space="preserve">) </w:t>
      </w:r>
      <w:r w:rsidR="004B7E5E">
        <w:rPr>
          <w:szCs w:val="24"/>
        </w:rPr>
        <w:t xml:space="preserve">inferred the thoughts of </w:t>
      </w:r>
      <w:r w:rsidR="00555FED">
        <w:rPr>
          <w:szCs w:val="24"/>
        </w:rPr>
        <w:t>multiple targets</w:t>
      </w:r>
      <w:r>
        <w:rPr>
          <w:szCs w:val="24"/>
        </w:rPr>
        <w:t>. I</w:t>
      </w:r>
      <w:r w:rsidR="00B06242">
        <w:rPr>
          <w:szCs w:val="24"/>
        </w:rPr>
        <w:t>n</w:t>
      </w:r>
      <w:r w:rsidR="004B7E5E">
        <w:rPr>
          <w:szCs w:val="24"/>
        </w:rPr>
        <w:t xml:space="preserve">ferences </w:t>
      </w:r>
      <w:r w:rsidR="004B7E5E" w:rsidRPr="008F1B97">
        <w:rPr>
          <w:szCs w:val="24"/>
        </w:rPr>
        <w:t>consistent with stereotype</w:t>
      </w:r>
      <w:r w:rsidR="00890A35">
        <w:rPr>
          <w:szCs w:val="24"/>
        </w:rPr>
        <w:t>s</w:t>
      </w:r>
      <w:r w:rsidR="004B7E5E" w:rsidRPr="008F1B97">
        <w:rPr>
          <w:szCs w:val="24"/>
        </w:rPr>
        <w:t xml:space="preserve"> </w:t>
      </w:r>
      <w:r w:rsidR="004B7E5E">
        <w:rPr>
          <w:szCs w:val="24"/>
        </w:rPr>
        <w:t>for the targets</w:t>
      </w:r>
      <w:r w:rsidR="00B06242">
        <w:rPr>
          <w:szCs w:val="24"/>
        </w:rPr>
        <w:t>’ group</w:t>
      </w:r>
      <w:r w:rsidR="004B7E5E">
        <w:rPr>
          <w:szCs w:val="24"/>
        </w:rPr>
        <w:t xml:space="preserve"> (new mothers) were more accurate, particularly when actual thought</w:t>
      </w:r>
      <w:r w:rsidR="00A0298D">
        <w:rPr>
          <w:szCs w:val="24"/>
        </w:rPr>
        <w:t xml:space="preserve"> content</w:t>
      </w:r>
      <w:r w:rsidR="004B7E5E">
        <w:rPr>
          <w:szCs w:val="24"/>
        </w:rPr>
        <w:t xml:space="preserve"> was also stereotypic</w:t>
      </w:r>
      <w:r w:rsidR="00FF13FE">
        <w:rPr>
          <w:szCs w:val="24"/>
        </w:rPr>
        <w:t xml:space="preserve">, </w:t>
      </w:r>
      <w:r w:rsidR="00BB6982">
        <w:rPr>
          <w:szCs w:val="24"/>
        </w:rPr>
        <w:t>suggest</w:t>
      </w:r>
      <w:r w:rsidR="00FF13FE">
        <w:rPr>
          <w:szCs w:val="24"/>
        </w:rPr>
        <w:t>ing</w:t>
      </w:r>
      <w:r w:rsidR="00BB6982">
        <w:rPr>
          <w:szCs w:val="24"/>
        </w:rPr>
        <w:t xml:space="preserve"> that drawing upon </w:t>
      </w:r>
      <w:r w:rsidR="00FF13FE">
        <w:rPr>
          <w:szCs w:val="24"/>
        </w:rPr>
        <w:t xml:space="preserve">valid </w:t>
      </w:r>
      <w:r w:rsidR="00BB6982">
        <w:rPr>
          <w:szCs w:val="24"/>
        </w:rPr>
        <w:t xml:space="preserve">stereotypes helps perceivers more accurately understand others’ thoughts. </w:t>
      </w:r>
      <w:r w:rsidR="00FF13FE">
        <w:rPr>
          <w:szCs w:val="24"/>
        </w:rPr>
        <w:t xml:space="preserve">The study’s </w:t>
      </w:r>
      <w:r w:rsidR="00861D57">
        <w:rPr>
          <w:szCs w:val="24"/>
        </w:rPr>
        <w:t xml:space="preserve">secondary goal was to </w:t>
      </w:r>
      <w:r w:rsidR="00555FED">
        <w:rPr>
          <w:szCs w:val="24"/>
        </w:rPr>
        <w:t xml:space="preserve">decompose empathic accuracy </w:t>
      </w:r>
      <w:r w:rsidR="00FF13FE">
        <w:rPr>
          <w:szCs w:val="24"/>
        </w:rPr>
        <w:t xml:space="preserve">variance </w:t>
      </w:r>
      <w:r w:rsidR="00555FED">
        <w:rPr>
          <w:szCs w:val="24"/>
        </w:rPr>
        <w:t>into thought, target, and perceiver variance</w:t>
      </w:r>
      <w:r w:rsidR="00861D57">
        <w:rPr>
          <w:szCs w:val="24"/>
        </w:rPr>
        <w:t>. Although past research frequently focused on variance between perceivers or targets</w:t>
      </w:r>
      <w:r>
        <w:rPr>
          <w:szCs w:val="24"/>
        </w:rPr>
        <w:t xml:space="preserve"> (which assumes individual differences in ability to understand others or be understood, respectively)</w:t>
      </w:r>
      <w:r w:rsidR="00861D57">
        <w:rPr>
          <w:szCs w:val="24"/>
        </w:rPr>
        <w:t>, the current study found the most</w:t>
      </w:r>
      <w:r w:rsidR="00861D57" w:rsidRPr="008F1B97">
        <w:rPr>
          <w:szCs w:val="24"/>
        </w:rPr>
        <w:t xml:space="preserve"> substantial variance </w:t>
      </w:r>
      <w:r w:rsidR="00861D57">
        <w:rPr>
          <w:szCs w:val="24"/>
        </w:rPr>
        <w:t xml:space="preserve">was </w:t>
      </w:r>
      <w:r w:rsidR="00861D57" w:rsidRPr="00BC338D">
        <w:rPr>
          <w:i/>
          <w:szCs w:val="24"/>
        </w:rPr>
        <w:t>within</w:t>
      </w:r>
      <w:r w:rsidR="00861D57" w:rsidRPr="008F1B97">
        <w:rPr>
          <w:szCs w:val="24"/>
        </w:rPr>
        <w:t xml:space="preserve"> target</w:t>
      </w:r>
      <w:r w:rsidR="00861D57">
        <w:rPr>
          <w:szCs w:val="24"/>
        </w:rPr>
        <w:t>s</w:t>
      </w:r>
      <w:r w:rsidR="00861D57" w:rsidRPr="008F1B97">
        <w:rPr>
          <w:szCs w:val="24"/>
        </w:rPr>
        <w:t xml:space="preserve"> due to differences </w:t>
      </w:r>
      <w:r w:rsidR="00861D57">
        <w:rPr>
          <w:szCs w:val="24"/>
        </w:rPr>
        <w:t>among</w:t>
      </w:r>
      <w:r w:rsidR="00861D57" w:rsidRPr="008F1B97">
        <w:rPr>
          <w:szCs w:val="24"/>
        </w:rPr>
        <w:t xml:space="preserve"> thoughts.</w:t>
      </w:r>
      <w:r w:rsidR="00861D57">
        <w:rPr>
          <w:szCs w:val="24"/>
        </w:rPr>
        <w:t xml:space="preserve"> </w:t>
      </w:r>
    </w:p>
    <w:p w:rsidR="003D68A3" w:rsidRDefault="003D68A3" w:rsidP="00F854F9">
      <w:pPr>
        <w:spacing w:after="0"/>
        <w:rPr>
          <w:szCs w:val="24"/>
        </w:rPr>
      </w:pPr>
    </w:p>
    <w:p w:rsidR="003D68A3" w:rsidRPr="008F1B97" w:rsidRDefault="003D68A3" w:rsidP="00F854F9">
      <w:pPr>
        <w:spacing w:after="0"/>
        <w:rPr>
          <w:szCs w:val="24"/>
        </w:rPr>
      </w:pPr>
      <w:r w:rsidRPr="008F1B97">
        <w:rPr>
          <w:szCs w:val="24"/>
        </w:rPr>
        <w:br w:type="page"/>
      </w:r>
    </w:p>
    <w:p w:rsidR="003D68A3" w:rsidRPr="00B35A5A" w:rsidRDefault="003D68A3" w:rsidP="00431E29">
      <w:pPr>
        <w:spacing w:after="0"/>
        <w:jc w:val="center"/>
        <w:rPr>
          <w:szCs w:val="24"/>
        </w:rPr>
      </w:pPr>
      <w:r w:rsidRPr="00B35A5A">
        <w:rPr>
          <w:szCs w:val="24"/>
        </w:rPr>
        <w:lastRenderedPageBreak/>
        <w:t>Reading Between the Minds:</w:t>
      </w:r>
    </w:p>
    <w:p w:rsidR="003D68A3" w:rsidRPr="002F078B" w:rsidRDefault="003D68A3" w:rsidP="00431E29">
      <w:pPr>
        <w:spacing w:after="0"/>
        <w:jc w:val="center"/>
        <w:rPr>
          <w:szCs w:val="24"/>
        </w:rPr>
      </w:pPr>
      <w:r w:rsidRPr="00B35A5A">
        <w:rPr>
          <w:szCs w:val="24"/>
        </w:rPr>
        <w:t>The Use of Stereotypes in Empathic Accuracy</w:t>
      </w:r>
      <w:r>
        <w:t xml:space="preserve"> </w:t>
      </w:r>
    </w:p>
    <w:p w:rsidR="008F585F" w:rsidRDefault="00AA493B" w:rsidP="002F078B">
      <w:pPr>
        <w:spacing w:after="0"/>
        <w:ind w:firstLine="720"/>
        <w:rPr>
          <w:szCs w:val="24"/>
        </w:rPr>
      </w:pPr>
      <w:r>
        <w:t>I</w:t>
      </w:r>
      <w:r w:rsidR="008F585F">
        <w:t xml:space="preserve">t is difficult to think of a more fundamental social skill than </w:t>
      </w:r>
      <w:r w:rsidR="003D68A3">
        <w:t>accurately understanding other people</w:t>
      </w:r>
      <w:r w:rsidR="008F585F">
        <w:t xml:space="preserve">, </w:t>
      </w:r>
      <w:r>
        <w:t xml:space="preserve">but </w:t>
      </w:r>
      <w:r w:rsidR="003D68A3">
        <w:t>after two decades of research on empathic accuracy</w:t>
      </w:r>
      <w:r w:rsidR="00C07E71">
        <w:t xml:space="preserve"> –</w:t>
      </w:r>
      <w:r w:rsidR="000C38BD">
        <w:t xml:space="preserve"> </w:t>
      </w:r>
      <w:r w:rsidR="00FF13FE">
        <w:t>“</w:t>
      </w:r>
      <w:r w:rsidR="003D68A3">
        <w:t>everyday mind-reading” (Ickes, 2001)</w:t>
      </w:r>
      <w:r w:rsidR="000C38BD">
        <w:t xml:space="preserve"> </w:t>
      </w:r>
      <w:r w:rsidR="00C07E71">
        <w:t>–</w:t>
      </w:r>
      <w:r w:rsidR="000C38BD">
        <w:t xml:space="preserve"> </w:t>
      </w:r>
      <w:r w:rsidR="003D68A3">
        <w:t xml:space="preserve">researchers have been challenged </w:t>
      </w:r>
      <w:r w:rsidR="003D68A3">
        <w:rPr>
          <w:szCs w:val="24"/>
        </w:rPr>
        <w:t xml:space="preserve">to pin down variables that reliably predict </w:t>
      </w:r>
      <w:r w:rsidR="00602833">
        <w:rPr>
          <w:szCs w:val="24"/>
        </w:rPr>
        <w:t>this skill</w:t>
      </w:r>
      <w:r w:rsidR="003D68A3">
        <w:rPr>
          <w:szCs w:val="24"/>
        </w:rPr>
        <w:t>. The search for a “good judge” has turn</w:t>
      </w:r>
      <w:r w:rsidR="006910FB">
        <w:rPr>
          <w:szCs w:val="24"/>
        </w:rPr>
        <w:t>ed</w:t>
      </w:r>
      <w:r w:rsidR="003D68A3">
        <w:rPr>
          <w:szCs w:val="24"/>
        </w:rPr>
        <w:t xml:space="preserve"> up very few individual differences that are consistently predictive of empathic accuracy </w:t>
      </w:r>
      <w:r w:rsidR="003D68A3" w:rsidRPr="008F1B97">
        <w:rPr>
          <w:szCs w:val="24"/>
        </w:rPr>
        <w:t>(for a review see Davis &amp; Kraus, 1997)</w:t>
      </w:r>
      <w:r w:rsidR="003D68A3">
        <w:rPr>
          <w:szCs w:val="24"/>
        </w:rPr>
        <w:t xml:space="preserve">. </w:t>
      </w:r>
      <w:r w:rsidR="00890A35">
        <w:rPr>
          <w:szCs w:val="24"/>
        </w:rPr>
        <w:t xml:space="preserve">Several </w:t>
      </w:r>
      <w:r w:rsidR="006910FB">
        <w:rPr>
          <w:szCs w:val="24"/>
        </w:rPr>
        <w:t xml:space="preserve">initially promising </w:t>
      </w:r>
      <w:r w:rsidR="006B4CEC">
        <w:rPr>
          <w:szCs w:val="24"/>
        </w:rPr>
        <w:t xml:space="preserve">variables </w:t>
      </w:r>
      <w:r w:rsidR="003D68A3">
        <w:rPr>
          <w:szCs w:val="24"/>
        </w:rPr>
        <w:t xml:space="preserve">have </w:t>
      </w:r>
      <w:r w:rsidR="006B4CEC">
        <w:rPr>
          <w:szCs w:val="24"/>
        </w:rPr>
        <w:t xml:space="preserve">turned out to be </w:t>
      </w:r>
      <w:r w:rsidR="00566FE4">
        <w:rPr>
          <w:szCs w:val="24"/>
        </w:rPr>
        <w:t xml:space="preserve">at best </w:t>
      </w:r>
      <w:r w:rsidR="000C38BD">
        <w:rPr>
          <w:szCs w:val="24"/>
        </w:rPr>
        <w:t xml:space="preserve">mediocre </w:t>
      </w:r>
      <w:r w:rsidR="006B4CEC">
        <w:rPr>
          <w:szCs w:val="24"/>
        </w:rPr>
        <w:t>predictors</w:t>
      </w:r>
      <w:r w:rsidR="003D68A3">
        <w:rPr>
          <w:szCs w:val="24"/>
        </w:rPr>
        <w:t xml:space="preserve"> </w:t>
      </w:r>
      <w:r w:rsidR="006B4CEC">
        <w:rPr>
          <w:szCs w:val="24"/>
        </w:rPr>
        <w:t>of empathic accuracy</w:t>
      </w:r>
      <w:r w:rsidR="00890A35">
        <w:rPr>
          <w:szCs w:val="24"/>
        </w:rPr>
        <w:t>, including</w:t>
      </w:r>
      <w:r w:rsidR="006B4CEC">
        <w:rPr>
          <w:szCs w:val="24"/>
        </w:rPr>
        <w:t xml:space="preserve"> </w:t>
      </w:r>
      <w:r w:rsidR="003D68A3">
        <w:rPr>
          <w:szCs w:val="24"/>
        </w:rPr>
        <w:t xml:space="preserve">self-reported empathy and perspective-taking (Myers &amp; Hodges, 2009) and </w:t>
      </w:r>
      <w:r w:rsidR="000C38BD">
        <w:rPr>
          <w:szCs w:val="24"/>
        </w:rPr>
        <w:t xml:space="preserve">gender-related variables </w:t>
      </w:r>
      <w:r w:rsidR="003D68A3">
        <w:rPr>
          <w:szCs w:val="24"/>
        </w:rPr>
        <w:t>(</w:t>
      </w:r>
      <w:r w:rsidR="003D68A3" w:rsidRPr="006B0074">
        <w:rPr>
          <w:szCs w:val="24"/>
        </w:rPr>
        <w:t>Hodges, Laurent, &amp; Lewis</w:t>
      </w:r>
      <w:r w:rsidR="003D68A3" w:rsidRPr="008F1B97">
        <w:rPr>
          <w:szCs w:val="24"/>
        </w:rPr>
        <w:t xml:space="preserve">, </w:t>
      </w:r>
      <w:r w:rsidR="003D68A3">
        <w:rPr>
          <w:szCs w:val="24"/>
        </w:rPr>
        <w:t xml:space="preserve">2011). </w:t>
      </w:r>
    </w:p>
    <w:p w:rsidR="003D68A3" w:rsidRDefault="003D68A3" w:rsidP="002F078B">
      <w:pPr>
        <w:spacing w:after="0"/>
        <w:ind w:firstLine="720"/>
        <w:rPr>
          <w:szCs w:val="24"/>
        </w:rPr>
      </w:pPr>
      <w:r>
        <w:rPr>
          <w:szCs w:val="24"/>
        </w:rPr>
        <w:t>We propose that one reason researchers have come up empty</w:t>
      </w:r>
      <w:r w:rsidR="0082788D">
        <w:rPr>
          <w:szCs w:val="24"/>
        </w:rPr>
        <w:t>-</w:t>
      </w:r>
      <w:r>
        <w:rPr>
          <w:szCs w:val="24"/>
        </w:rPr>
        <w:t xml:space="preserve">handed may be that the search </w:t>
      </w:r>
      <w:r w:rsidR="000C38BD">
        <w:rPr>
          <w:szCs w:val="24"/>
        </w:rPr>
        <w:t xml:space="preserve">for predictors of empathic accuracy </w:t>
      </w:r>
      <w:r w:rsidR="00455312">
        <w:rPr>
          <w:szCs w:val="24"/>
        </w:rPr>
        <w:t>has been</w:t>
      </w:r>
      <w:r>
        <w:rPr>
          <w:szCs w:val="24"/>
        </w:rPr>
        <w:t xml:space="preserve"> too narrow in its aim.</w:t>
      </w:r>
      <w:r w:rsidR="005F17EE">
        <w:rPr>
          <w:szCs w:val="24"/>
        </w:rPr>
        <w:t xml:space="preserve"> Although many theorists acknowledge the role of top-down processing in empathy</w:t>
      </w:r>
      <w:r w:rsidR="00455312">
        <w:rPr>
          <w:szCs w:val="24"/>
        </w:rPr>
        <w:t xml:space="preserve"> (</w:t>
      </w:r>
      <w:r w:rsidR="000C38BD">
        <w:rPr>
          <w:szCs w:val="24"/>
        </w:rPr>
        <w:t xml:space="preserve">e.g., </w:t>
      </w:r>
      <w:r w:rsidR="00455312" w:rsidRPr="00FA7BC5">
        <w:rPr>
          <w:szCs w:val="24"/>
        </w:rPr>
        <w:t>Decety &amp; Lamm, 2006</w:t>
      </w:r>
      <w:r w:rsidR="00455312">
        <w:rPr>
          <w:szCs w:val="24"/>
        </w:rPr>
        <w:t>)</w:t>
      </w:r>
      <w:r w:rsidR="005F17EE">
        <w:rPr>
          <w:szCs w:val="24"/>
        </w:rPr>
        <w:t xml:space="preserve">, the candidate predictors that have </w:t>
      </w:r>
      <w:r w:rsidR="00C35C53">
        <w:rPr>
          <w:szCs w:val="24"/>
        </w:rPr>
        <w:t xml:space="preserve">typically </w:t>
      </w:r>
      <w:r w:rsidR="005F17EE">
        <w:rPr>
          <w:szCs w:val="24"/>
        </w:rPr>
        <w:t xml:space="preserve">been assessed </w:t>
      </w:r>
      <w:r w:rsidR="00A100B6">
        <w:rPr>
          <w:szCs w:val="24"/>
        </w:rPr>
        <w:t xml:space="preserve">(e.g., empathy, communion, motivation) </w:t>
      </w:r>
      <w:r w:rsidR="005F17EE">
        <w:rPr>
          <w:szCs w:val="24"/>
        </w:rPr>
        <w:t xml:space="preserve">reflect </w:t>
      </w:r>
      <w:r w:rsidR="00455312">
        <w:rPr>
          <w:szCs w:val="24"/>
        </w:rPr>
        <w:t>a</w:t>
      </w:r>
      <w:r w:rsidR="003C1C9A">
        <w:rPr>
          <w:szCs w:val="24"/>
        </w:rPr>
        <w:t xml:space="preserve">n </w:t>
      </w:r>
      <w:r w:rsidR="005F17EE">
        <w:rPr>
          <w:szCs w:val="24"/>
        </w:rPr>
        <w:t xml:space="preserve">idealized </w:t>
      </w:r>
      <w:r w:rsidR="00455312">
        <w:rPr>
          <w:szCs w:val="24"/>
        </w:rPr>
        <w:t xml:space="preserve">version of </w:t>
      </w:r>
      <w:r w:rsidR="00566FE4">
        <w:rPr>
          <w:szCs w:val="24"/>
        </w:rPr>
        <w:t xml:space="preserve">the </w:t>
      </w:r>
      <w:r w:rsidR="00A100B6">
        <w:rPr>
          <w:szCs w:val="24"/>
        </w:rPr>
        <w:t xml:space="preserve">accurate </w:t>
      </w:r>
      <w:r w:rsidR="005F17EE">
        <w:rPr>
          <w:szCs w:val="24"/>
        </w:rPr>
        <w:t>empathizer</w:t>
      </w:r>
      <w:r w:rsidR="00455312">
        <w:rPr>
          <w:szCs w:val="24"/>
        </w:rPr>
        <w:t xml:space="preserve"> as someone </w:t>
      </w:r>
      <w:r>
        <w:rPr>
          <w:szCs w:val="24"/>
        </w:rPr>
        <w:t>who</w:t>
      </w:r>
      <w:r w:rsidR="00C35C53">
        <w:rPr>
          <w:szCs w:val="24"/>
        </w:rPr>
        <w:t xml:space="preserve"> employs bottom-up strategies such as paying</w:t>
      </w:r>
      <w:r>
        <w:rPr>
          <w:szCs w:val="24"/>
        </w:rPr>
        <w:t xml:space="preserve"> close attention to the specific words, nonverbal cues, and overt behaviors of a target person and </w:t>
      </w:r>
      <w:r w:rsidR="00A100B6">
        <w:rPr>
          <w:szCs w:val="24"/>
        </w:rPr>
        <w:t>then uses</w:t>
      </w:r>
      <w:r>
        <w:rPr>
          <w:szCs w:val="24"/>
        </w:rPr>
        <w:t xml:space="preserve"> that information to deduce th</w:t>
      </w:r>
      <w:r w:rsidR="00C35C53">
        <w:rPr>
          <w:szCs w:val="24"/>
        </w:rPr>
        <w:t>e</w:t>
      </w:r>
      <w:r>
        <w:rPr>
          <w:szCs w:val="24"/>
        </w:rPr>
        <w:t xml:space="preserve"> person</w:t>
      </w:r>
      <w:r w:rsidR="00C92281">
        <w:rPr>
          <w:szCs w:val="24"/>
        </w:rPr>
        <w:t>’s</w:t>
      </w:r>
      <w:r>
        <w:rPr>
          <w:szCs w:val="24"/>
        </w:rPr>
        <w:t xml:space="preserve"> th</w:t>
      </w:r>
      <w:r w:rsidR="00C35C53">
        <w:rPr>
          <w:szCs w:val="24"/>
        </w:rPr>
        <w:t>oughts</w:t>
      </w:r>
      <w:r>
        <w:rPr>
          <w:szCs w:val="24"/>
        </w:rPr>
        <w:t xml:space="preserve">. </w:t>
      </w:r>
      <w:r w:rsidR="00566FE4">
        <w:rPr>
          <w:szCs w:val="24"/>
        </w:rPr>
        <w:t>In contrast, w</w:t>
      </w:r>
      <w:r>
        <w:rPr>
          <w:szCs w:val="24"/>
        </w:rPr>
        <w:t xml:space="preserve">e propose that a substantial source of accuracy in inferring another’s thoughts comes from within the </w:t>
      </w:r>
      <w:r w:rsidR="00E05586" w:rsidRPr="00E05586">
        <w:rPr>
          <w:i/>
          <w:szCs w:val="24"/>
        </w:rPr>
        <w:t>perceiver’s</w:t>
      </w:r>
      <w:r>
        <w:rPr>
          <w:szCs w:val="24"/>
        </w:rPr>
        <w:t xml:space="preserve"> own mind</w:t>
      </w:r>
      <w:r w:rsidR="00D1417F">
        <w:rPr>
          <w:szCs w:val="24"/>
        </w:rPr>
        <w:t>. C</w:t>
      </w:r>
      <w:r>
        <w:rPr>
          <w:szCs w:val="24"/>
        </w:rPr>
        <w:t xml:space="preserve">ontrary to the idealized view described above, </w:t>
      </w:r>
      <w:r w:rsidR="00D1417F">
        <w:rPr>
          <w:szCs w:val="24"/>
        </w:rPr>
        <w:t xml:space="preserve">we propose that perceivers </w:t>
      </w:r>
      <w:r w:rsidR="00890A35">
        <w:rPr>
          <w:szCs w:val="24"/>
        </w:rPr>
        <w:t xml:space="preserve">may effectively </w:t>
      </w:r>
      <w:r w:rsidR="00D1417F">
        <w:rPr>
          <w:szCs w:val="24"/>
        </w:rPr>
        <w:t xml:space="preserve">use prior knowledge to “go beyond the information given.” One important source of knowledge may be characteristics </w:t>
      </w:r>
      <w:r>
        <w:rPr>
          <w:szCs w:val="24"/>
        </w:rPr>
        <w:t>associated with the target person’s roles or group memberships</w:t>
      </w:r>
      <w:r w:rsidR="00D1417F">
        <w:rPr>
          <w:szCs w:val="24"/>
        </w:rPr>
        <w:t xml:space="preserve"> – that is, stereotypes</w:t>
      </w:r>
      <w:r>
        <w:rPr>
          <w:szCs w:val="24"/>
        </w:rPr>
        <w:t xml:space="preserve">. </w:t>
      </w:r>
      <w:r w:rsidR="00890A35">
        <w:rPr>
          <w:szCs w:val="24"/>
        </w:rPr>
        <w:t>Of course, n</w:t>
      </w:r>
      <w:r w:rsidR="00D1417F">
        <w:rPr>
          <w:szCs w:val="24"/>
        </w:rPr>
        <w:t xml:space="preserve">ot all stereotypes contain </w:t>
      </w:r>
      <w:r w:rsidR="00D1417F">
        <w:rPr>
          <w:szCs w:val="24"/>
        </w:rPr>
        <w:lastRenderedPageBreak/>
        <w:t>valid information (Hamilton &amp; Gifford, 1976)</w:t>
      </w:r>
      <w:r w:rsidR="00890A35">
        <w:rPr>
          <w:szCs w:val="24"/>
        </w:rPr>
        <w:t xml:space="preserve">, but </w:t>
      </w:r>
      <w:r w:rsidR="00D1417F">
        <w:rPr>
          <w:szCs w:val="24"/>
        </w:rPr>
        <w:t xml:space="preserve">in instances where perceivers hold stereotypes that reflect real group characteristics, </w:t>
      </w:r>
      <w:r w:rsidR="003C1C9A">
        <w:rPr>
          <w:szCs w:val="24"/>
        </w:rPr>
        <w:t xml:space="preserve">stereotypes </w:t>
      </w:r>
      <w:r w:rsidR="00D1417F">
        <w:rPr>
          <w:szCs w:val="24"/>
        </w:rPr>
        <w:t>may increase accuracy.</w:t>
      </w:r>
    </w:p>
    <w:p w:rsidR="00C35C53" w:rsidRDefault="000C38BD" w:rsidP="00C35C53">
      <w:pPr>
        <w:spacing w:after="0"/>
        <w:ind w:firstLine="720"/>
        <w:rPr>
          <w:szCs w:val="24"/>
        </w:rPr>
      </w:pPr>
      <w:r>
        <w:rPr>
          <w:szCs w:val="24"/>
        </w:rPr>
        <w:t xml:space="preserve">We know of no previous </w:t>
      </w:r>
      <w:r w:rsidR="00C35C53" w:rsidRPr="003717C7">
        <w:rPr>
          <w:szCs w:val="24"/>
        </w:rPr>
        <w:t>research specifically</w:t>
      </w:r>
      <w:r w:rsidR="00C35C53" w:rsidRPr="008F1B97">
        <w:rPr>
          <w:szCs w:val="24"/>
        </w:rPr>
        <w:t xml:space="preserve"> examining the </w:t>
      </w:r>
      <w:r w:rsidR="00890A35">
        <w:rPr>
          <w:szCs w:val="24"/>
        </w:rPr>
        <w:t xml:space="preserve">use </w:t>
      </w:r>
      <w:r w:rsidR="00C35C53" w:rsidRPr="008F1B97">
        <w:rPr>
          <w:szCs w:val="24"/>
        </w:rPr>
        <w:t>of stereotypes in empathic accuracy</w:t>
      </w:r>
      <w:r w:rsidR="00DC7B1B">
        <w:rPr>
          <w:szCs w:val="24"/>
        </w:rPr>
        <w:t>, but</w:t>
      </w:r>
      <w:r w:rsidR="00C35C53" w:rsidRPr="008F1B97">
        <w:rPr>
          <w:szCs w:val="24"/>
        </w:rPr>
        <w:t xml:space="preserve"> </w:t>
      </w:r>
      <w:r w:rsidR="00C35C53">
        <w:rPr>
          <w:szCs w:val="24"/>
        </w:rPr>
        <w:t xml:space="preserve">related </w:t>
      </w:r>
      <w:r w:rsidR="00112773">
        <w:rPr>
          <w:szCs w:val="24"/>
        </w:rPr>
        <w:t xml:space="preserve">research and </w:t>
      </w:r>
      <w:r w:rsidR="00C35C53">
        <w:rPr>
          <w:szCs w:val="24"/>
        </w:rPr>
        <w:t>theories o</w:t>
      </w:r>
      <w:r w:rsidR="00112773">
        <w:rPr>
          <w:szCs w:val="24"/>
        </w:rPr>
        <w:t>f</w:t>
      </w:r>
      <w:r w:rsidR="00C35C53" w:rsidRPr="008F1B97">
        <w:rPr>
          <w:szCs w:val="24"/>
        </w:rPr>
        <w:t xml:space="preserve"> </w:t>
      </w:r>
      <w:r w:rsidR="00C35C53">
        <w:rPr>
          <w:szCs w:val="24"/>
        </w:rPr>
        <w:t>interpersonal perception inform our hypothesis</w:t>
      </w:r>
      <w:r w:rsidR="00C35C53" w:rsidRPr="008F1B97">
        <w:rPr>
          <w:szCs w:val="24"/>
        </w:rPr>
        <w:t>.</w:t>
      </w:r>
      <w:r w:rsidR="00C35C53">
        <w:rPr>
          <w:szCs w:val="24"/>
        </w:rPr>
        <w:t xml:space="preserve"> In his PERSON model, Kenny (2004) proposes </w:t>
      </w:r>
      <w:r w:rsidR="00CC0562">
        <w:rPr>
          <w:szCs w:val="24"/>
        </w:rPr>
        <w:t xml:space="preserve">six </w:t>
      </w:r>
      <w:r w:rsidR="00C35C53">
        <w:rPr>
          <w:szCs w:val="24"/>
        </w:rPr>
        <w:t>sources of variance</w:t>
      </w:r>
      <w:r w:rsidR="00CC0562">
        <w:rPr>
          <w:szCs w:val="24"/>
        </w:rPr>
        <w:t xml:space="preserve"> </w:t>
      </w:r>
      <w:r w:rsidR="00C35C53">
        <w:rPr>
          <w:szCs w:val="24"/>
        </w:rPr>
        <w:t>that influence interpersonal perceptions</w:t>
      </w:r>
      <w:r w:rsidR="00CC0562">
        <w:rPr>
          <w:szCs w:val="24"/>
        </w:rPr>
        <w:t>, and one of them is stereotypes</w:t>
      </w:r>
      <w:r w:rsidR="00C35C53">
        <w:rPr>
          <w:szCs w:val="24"/>
        </w:rPr>
        <w:t xml:space="preserve">. </w:t>
      </w:r>
      <w:r w:rsidR="00957DDA">
        <w:rPr>
          <w:szCs w:val="24"/>
        </w:rPr>
        <w:t>A</w:t>
      </w:r>
      <w:r w:rsidR="002D7775">
        <w:rPr>
          <w:szCs w:val="24"/>
        </w:rPr>
        <w:t xml:space="preserve"> key prediction of t</w:t>
      </w:r>
      <w:r w:rsidR="00C35C53">
        <w:rPr>
          <w:szCs w:val="24"/>
        </w:rPr>
        <w:t xml:space="preserve">he PERSON model </w:t>
      </w:r>
      <w:r w:rsidR="002D7775">
        <w:rPr>
          <w:szCs w:val="24"/>
        </w:rPr>
        <w:t>is</w:t>
      </w:r>
      <w:r w:rsidR="00C35C53">
        <w:rPr>
          <w:szCs w:val="24"/>
        </w:rPr>
        <w:t xml:space="preserve"> that stereotypes contribute less variance </w:t>
      </w:r>
      <w:r w:rsidR="00CB23BA">
        <w:rPr>
          <w:szCs w:val="24"/>
        </w:rPr>
        <w:t xml:space="preserve">to interpersonal perception when </w:t>
      </w:r>
      <w:r w:rsidR="00873F1B">
        <w:rPr>
          <w:szCs w:val="24"/>
        </w:rPr>
        <w:t>perceivers have access to more individuating information about the target</w:t>
      </w:r>
      <w:r w:rsidR="00CB23BA">
        <w:rPr>
          <w:szCs w:val="24"/>
        </w:rPr>
        <w:t>, as typically happens when perceivers and targets become better acquainted</w:t>
      </w:r>
      <w:r w:rsidR="00C35C53">
        <w:rPr>
          <w:szCs w:val="24"/>
        </w:rPr>
        <w:t xml:space="preserve">. </w:t>
      </w:r>
      <w:r w:rsidR="00CC0562">
        <w:rPr>
          <w:szCs w:val="24"/>
        </w:rPr>
        <w:t xml:space="preserve">In </w:t>
      </w:r>
      <w:r w:rsidR="00566FE4">
        <w:rPr>
          <w:szCs w:val="24"/>
        </w:rPr>
        <w:t xml:space="preserve">studying sources of accuracy in </w:t>
      </w:r>
      <w:r w:rsidR="00CC0562">
        <w:rPr>
          <w:szCs w:val="24"/>
        </w:rPr>
        <w:t xml:space="preserve">personality </w:t>
      </w:r>
      <w:r w:rsidR="00DC7B1B">
        <w:rPr>
          <w:szCs w:val="24"/>
        </w:rPr>
        <w:t xml:space="preserve">trait </w:t>
      </w:r>
      <w:r w:rsidR="00CC0562">
        <w:rPr>
          <w:szCs w:val="24"/>
        </w:rPr>
        <w:t xml:space="preserve">judgments, </w:t>
      </w:r>
      <w:r w:rsidR="00C35C53">
        <w:rPr>
          <w:szCs w:val="24"/>
        </w:rPr>
        <w:t>Biesanz, West, and Millevoi (2007) found support for this prediction</w:t>
      </w:r>
      <w:r w:rsidR="00CC0562">
        <w:rPr>
          <w:szCs w:val="24"/>
        </w:rPr>
        <w:t xml:space="preserve">: As </w:t>
      </w:r>
      <w:r w:rsidR="00C35C53">
        <w:rPr>
          <w:szCs w:val="24"/>
        </w:rPr>
        <w:t>length of acquaintance increased, stereotype accuracy (i.e., accuracy at judging the generalized other) decreased and differential accuracy (i.e., accuracy at judging a specific target after removing stereotype accuracy and sources of bias) increased</w:t>
      </w:r>
      <w:r w:rsidR="00C35C53" w:rsidRPr="008F1B97">
        <w:rPr>
          <w:szCs w:val="24"/>
        </w:rPr>
        <w:t xml:space="preserve">. </w:t>
      </w:r>
      <w:r w:rsidR="00C35C53">
        <w:rPr>
          <w:szCs w:val="24"/>
        </w:rPr>
        <w:t xml:space="preserve">Stated differently, when perceivers were less acquainted with a target and presumably had less individuating information upon which to inform their judgments, those judgments were based more on knowledge of </w:t>
      </w:r>
      <w:r w:rsidR="00CC0562">
        <w:rPr>
          <w:szCs w:val="24"/>
        </w:rPr>
        <w:t xml:space="preserve">a </w:t>
      </w:r>
      <w:r w:rsidR="00C35C53">
        <w:rPr>
          <w:szCs w:val="24"/>
        </w:rPr>
        <w:t>general</w:t>
      </w:r>
      <w:r w:rsidR="00CC0562">
        <w:rPr>
          <w:szCs w:val="24"/>
        </w:rPr>
        <w:t>ize</w:t>
      </w:r>
      <w:r w:rsidR="00566FE4">
        <w:rPr>
          <w:szCs w:val="24"/>
        </w:rPr>
        <w:t>d</w:t>
      </w:r>
      <w:r w:rsidR="00C35C53">
        <w:rPr>
          <w:szCs w:val="24"/>
        </w:rPr>
        <w:t xml:space="preserve"> (i.e., stereotypical) other. </w:t>
      </w:r>
      <w:r w:rsidR="00FF13FE">
        <w:rPr>
          <w:szCs w:val="24"/>
        </w:rPr>
        <w:t xml:space="preserve">While </w:t>
      </w:r>
      <w:r w:rsidR="00C35C53">
        <w:rPr>
          <w:szCs w:val="24"/>
        </w:rPr>
        <w:t>Bie</w:t>
      </w:r>
      <w:r w:rsidR="00835806">
        <w:rPr>
          <w:szCs w:val="24"/>
        </w:rPr>
        <w:t>s</w:t>
      </w:r>
      <w:r w:rsidR="00C35C53">
        <w:rPr>
          <w:szCs w:val="24"/>
        </w:rPr>
        <w:t>anz et al.</w:t>
      </w:r>
      <w:r w:rsidR="00CC0562">
        <w:rPr>
          <w:szCs w:val="24"/>
        </w:rPr>
        <w:t>’s</w:t>
      </w:r>
      <w:r w:rsidR="00C35C53">
        <w:rPr>
          <w:szCs w:val="24"/>
        </w:rPr>
        <w:t xml:space="preserve"> </w:t>
      </w:r>
      <w:r w:rsidR="00CC0562">
        <w:rPr>
          <w:szCs w:val="24"/>
        </w:rPr>
        <w:t xml:space="preserve">work </w:t>
      </w:r>
      <w:r w:rsidR="00C35C53">
        <w:rPr>
          <w:szCs w:val="24"/>
        </w:rPr>
        <w:t>supports prediction</w:t>
      </w:r>
      <w:r w:rsidR="002D7775">
        <w:rPr>
          <w:szCs w:val="24"/>
        </w:rPr>
        <w:t>s</w:t>
      </w:r>
      <w:r w:rsidR="00C35C53">
        <w:rPr>
          <w:szCs w:val="24"/>
        </w:rPr>
        <w:t xml:space="preserve"> from the PERSON model in the domain of personality trait judgments</w:t>
      </w:r>
      <w:r w:rsidR="00FF13FE">
        <w:rPr>
          <w:szCs w:val="24"/>
        </w:rPr>
        <w:t xml:space="preserve">, in </w:t>
      </w:r>
      <w:r w:rsidR="00C35C53">
        <w:rPr>
          <w:szCs w:val="24"/>
        </w:rPr>
        <w:t>the present study, we</w:t>
      </w:r>
      <w:r w:rsidR="00C35C53" w:rsidRPr="008F1B97">
        <w:rPr>
          <w:szCs w:val="24"/>
        </w:rPr>
        <w:t xml:space="preserve"> </w:t>
      </w:r>
      <w:r w:rsidR="00C35C53">
        <w:rPr>
          <w:szCs w:val="24"/>
        </w:rPr>
        <w:t xml:space="preserve">propose </w:t>
      </w:r>
      <w:r w:rsidR="00C35C53" w:rsidRPr="008F1B97">
        <w:rPr>
          <w:szCs w:val="24"/>
        </w:rPr>
        <w:t xml:space="preserve">that </w:t>
      </w:r>
      <w:r w:rsidR="004977DD">
        <w:rPr>
          <w:szCs w:val="24"/>
        </w:rPr>
        <w:t xml:space="preserve">the same predictions </w:t>
      </w:r>
      <w:r w:rsidR="00C35C53">
        <w:rPr>
          <w:szCs w:val="24"/>
        </w:rPr>
        <w:t xml:space="preserve">can be </w:t>
      </w:r>
      <w:r w:rsidR="004977DD">
        <w:rPr>
          <w:szCs w:val="24"/>
        </w:rPr>
        <w:t xml:space="preserve">made </w:t>
      </w:r>
      <w:r w:rsidR="00FF13FE">
        <w:rPr>
          <w:szCs w:val="24"/>
        </w:rPr>
        <w:t xml:space="preserve">for empathic accuracy, </w:t>
      </w:r>
      <w:r w:rsidR="00C35C53">
        <w:rPr>
          <w:szCs w:val="24"/>
        </w:rPr>
        <w:t>another domain of interpersonal perception</w:t>
      </w:r>
      <w:r w:rsidR="00FF13FE">
        <w:rPr>
          <w:szCs w:val="24"/>
        </w:rPr>
        <w:t>.</w:t>
      </w:r>
      <w:r w:rsidR="00C35C53">
        <w:rPr>
          <w:szCs w:val="24"/>
        </w:rPr>
        <w:t xml:space="preserve"> </w:t>
      </w:r>
    </w:p>
    <w:p w:rsidR="00F879E0" w:rsidRDefault="008A5E09" w:rsidP="00873F1B">
      <w:pPr>
        <w:spacing w:after="0"/>
        <w:ind w:firstLine="720"/>
        <w:rPr>
          <w:szCs w:val="24"/>
        </w:rPr>
      </w:pPr>
      <w:r>
        <w:rPr>
          <w:szCs w:val="24"/>
        </w:rPr>
        <w:t xml:space="preserve">Although the role of stereotypes in empathic inferences has not yet been examined, several previous studies </w:t>
      </w:r>
      <w:r w:rsidR="00F879E0">
        <w:rPr>
          <w:szCs w:val="24"/>
        </w:rPr>
        <w:t xml:space="preserve">demonstrate how </w:t>
      </w:r>
      <w:r>
        <w:rPr>
          <w:szCs w:val="24"/>
        </w:rPr>
        <w:t xml:space="preserve">perceivers use other kinds of top-down </w:t>
      </w:r>
      <w:r w:rsidR="00DC7B1B">
        <w:rPr>
          <w:szCs w:val="24"/>
        </w:rPr>
        <w:t xml:space="preserve">social </w:t>
      </w:r>
      <w:r>
        <w:rPr>
          <w:szCs w:val="24"/>
        </w:rPr>
        <w:t>knowledge to improve empathic accuracy.</w:t>
      </w:r>
      <w:r w:rsidR="00AA2D0E">
        <w:rPr>
          <w:szCs w:val="24"/>
        </w:rPr>
        <w:t xml:space="preserve"> </w:t>
      </w:r>
      <w:r w:rsidR="00600E91">
        <w:rPr>
          <w:szCs w:val="24"/>
        </w:rPr>
        <w:t>For instance,</w:t>
      </w:r>
      <w:r w:rsidR="003D68A3">
        <w:rPr>
          <w:szCs w:val="24"/>
        </w:rPr>
        <w:t xml:space="preserve"> Stinson and Ickes (1992) found that male friends had higher accuracy for each other</w:t>
      </w:r>
      <w:r w:rsidR="000F458C">
        <w:rPr>
          <w:szCs w:val="24"/>
        </w:rPr>
        <w:t>’</w:t>
      </w:r>
      <w:r w:rsidR="003D68A3">
        <w:rPr>
          <w:szCs w:val="24"/>
        </w:rPr>
        <w:t xml:space="preserve">s thoughts than did strangers. </w:t>
      </w:r>
      <w:r w:rsidR="006B4CEC">
        <w:rPr>
          <w:szCs w:val="24"/>
        </w:rPr>
        <w:t>T</w:t>
      </w:r>
      <w:r w:rsidR="003D68A3">
        <w:rPr>
          <w:szCs w:val="24"/>
        </w:rPr>
        <w:t xml:space="preserve">his effect </w:t>
      </w:r>
      <w:r w:rsidR="00890A35">
        <w:rPr>
          <w:szCs w:val="24"/>
        </w:rPr>
        <w:t xml:space="preserve">was not due to </w:t>
      </w:r>
      <w:r w:rsidR="006B0074">
        <w:rPr>
          <w:szCs w:val="24"/>
        </w:rPr>
        <w:t xml:space="preserve">dispositional similarity or </w:t>
      </w:r>
      <w:r w:rsidR="00F879E0">
        <w:rPr>
          <w:szCs w:val="24"/>
        </w:rPr>
        <w:t xml:space="preserve">a </w:t>
      </w:r>
      <w:r w:rsidR="006B0074">
        <w:rPr>
          <w:szCs w:val="24"/>
        </w:rPr>
        <w:t>more highly involved interaction</w:t>
      </w:r>
      <w:r w:rsidR="003D68A3">
        <w:rPr>
          <w:szCs w:val="24"/>
        </w:rPr>
        <w:t xml:space="preserve"> between target and </w:t>
      </w:r>
      <w:r w:rsidR="003D68A3">
        <w:rPr>
          <w:szCs w:val="24"/>
        </w:rPr>
        <w:lastRenderedPageBreak/>
        <w:t xml:space="preserve">perceiver. </w:t>
      </w:r>
      <w:r w:rsidR="006B4CEC">
        <w:rPr>
          <w:szCs w:val="24"/>
        </w:rPr>
        <w:t>Instead, t</w:t>
      </w:r>
      <w:r w:rsidR="003D68A3">
        <w:rPr>
          <w:szCs w:val="24"/>
        </w:rPr>
        <w:t xml:space="preserve">he authors </w:t>
      </w:r>
      <w:r w:rsidR="004B728B">
        <w:rPr>
          <w:szCs w:val="24"/>
        </w:rPr>
        <w:t xml:space="preserve">linked </w:t>
      </w:r>
      <w:r w:rsidR="003D68A3">
        <w:rPr>
          <w:szCs w:val="24"/>
        </w:rPr>
        <w:t xml:space="preserve">this effect to a level of understanding among friends that went beyond the </w:t>
      </w:r>
      <w:r w:rsidR="004B728B">
        <w:rPr>
          <w:szCs w:val="24"/>
        </w:rPr>
        <w:t xml:space="preserve">immediate </w:t>
      </w:r>
      <w:r w:rsidR="003D68A3">
        <w:rPr>
          <w:szCs w:val="24"/>
        </w:rPr>
        <w:t xml:space="preserve">context of </w:t>
      </w:r>
      <w:r w:rsidR="00F879E0">
        <w:rPr>
          <w:szCs w:val="24"/>
        </w:rPr>
        <w:t>the</w:t>
      </w:r>
      <w:r w:rsidR="004B728B">
        <w:rPr>
          <w:szCs w:val="24"/>
        </w:rPr>
        <w:t xml:space="preserve"> </w:t>
      </w:r>
      <w:r w:rsidR="003D68A3">
        <w:rPr>
          <w:szCs w:val="24"/>
        </w:rPr>
        <w:t xml:space="preserve">interaction </w:t>
      </w:r>
      <w:r w:rsidR="004B728B">
        <w:rPr>
          <w:szCs w:val="24"/>
        </w:rPr>
        <w:t xml:space="preserve">and drew </w:t>
      </w:r>
      <w:r w:rsidR="003D68A3">
        <w:rPr>
          <w:szCs w:val="24"/>
        </w:rPr>
        <w:t>upon stored knowledge</w:t>
      </w:r>
      <w:r w:rsidR="00C07E71">
        <w:rPr>
          <w:szCs w:val="24"/>
        </w:rPr>
        <w:t xml:space="preserve"> </w:t>
      </w:r>
      <w:r w:rsidR="003D68A3">
        <w:rPr>
          <w:szCs w:val="24"/>
        </w:rPr>
        <w:t xml:space="preserve">from previous interactions. </w:t>
      </w:r>
      <w:r w:rsidR="00103E4F">
        <w:rPr>
          <w:szCs w:val="24"/>
        </w:rPr>
        <w:t>Similarly</w:t>
      </w:r>
      <w:r w:rsidR="003D68A3" w:rsidRPr="008F1B97">
        <w:rPr>
          <w:szCs w:val="24"/>
        </w:rPr>
        <w:t xml:space="preserve">, </w:t>
      </w:r>
      <w:r w:rsidR="003D68A3">
        <w:rPr>
          <w:szCs w:val="24"/>
        </w:rPr>
        <w:t xml:space="preserve">Thomas and Fletcher (2003) </w:t>
      </w:r>
      <w:r w:rsidR="00537514">
        <w:rPr>
          <w:szCs w:val="24"/>
        </w:rPr>
        <w:t>found</w:t>
      </w:r>
      <w:r w:rsidR="003D68A3">
        <w:rPr>
          <w:szCs w:val="24"/>
        </w:rPr>
        <w:t xml:space="preserve"> that empathic accuracy increases with </w:t>
      </w:r>
      <w:r w:rsidR="004B4477">
        <w:rPr>
          <w:szCs w:val="24"/>
        </w:rPr>
        <w:t>intimacy</w:t>
      </w:r>
      <w:r w:rsidR="003D68A3">
        <w:rPr>
          <w:szCs w:val="24"/>
        </w:rPr>
        <w:t>, such that dating partners were more empathically accurate than friends</w:t>
      </w:r>
      <w:r w:rsidR="00DC7B1B">
        <w:rPr>
          <w:szCs w:val="24"/>
        </w:rPr>
        <w:t xml:space="preserve">, and friends more </w:t>
      </w:r>
      <w:r w:rsidR="003D68A3">
        <w:rPr>
          <w:szCs w:val="24"/>
        </w:rPr>
        <w:t xml:space="preserve">than strangers. The authors interpreted these findings to suggest that perceivers who were </w:t>
      </w:r>
      <w:r>
        <w:rPr>
          <w:szCs w:val="24"/>
        </w:rPr>
        <w:t>closer to</w:t>
      </w:r>
      <w:r w:rsidR="003D68A3">
        <w:rPr>
          <w:szCs w:val="24"/>
        </w:rPr>
        <w:t xml:space="preserve"> a target had more e</w:t>
      </w:r>
      <w:r w:rsidR="003D68A3" w:rsidRPr="008F1B97">
        <w:rPr>
          <w:szCs w:val="24"/>
        </w:rPr>
        <w:t xml:space="preserve">xtensive </w:t>
      </w:r>
      <w:r w:rsidR="0057277C">
        <w:rPr>
          <w:szCs w:val="24"/>
        </w:rPr>
        <w:t xml:space="preserve">person-specific </w:t>
      </w:r>
      <w:r w:rsidR="003D68A3" w:rsidRPr="008F1B97">
        <w:rPr>
          <w:szCs w:val="24"/>
        </w:rPr>
        <w:t xml:space="preserve">schemas </w:t>
      </w:r>
      <w:r w:rsidR="003D68A3">
        <w:rPr>
          <w:szCs w:val="24"/>
        </w:rPr>
        <w:t>to inform empathic</w:t>
      </w:r>
      <w:r w:rsidR="003D68A3" w:rsidRPr="008F1B97">
        <w:rPr>
          <w:szCs w:val="24"/>
        </w:rPr>
        <w:t xml:space="preserve"> inferences</w:t>
      </w:r>
      <w:r w:rsidR="003D68A3">
        <w:rPr>
          <w:szCs w:val="24"/>
        </w:rPr>
        <w:t>, whereas s</w:t>
      </w:r>
      <w:r w:rsidR="003D68A3" w:rsidRPr="008F1B97">
        <w:rPr>
          <w:szCs w:val="24"/>
        </w:rPr>
        <w:t xml:space="preserve">trangers </w:t>
      </w:r>
      <w:r w:rsidR="003D68A3">
        <w:rPr>
          <w:szCs w:val="24"/>
        </w:rPr>
        <w:t>had to</w:t>
      </w:r>
      <w:r w:rsidR="003D68A3" w:rsidRPr="008F1B97">
        <w:rPr>
          <w:szCs w:val="24"/>
        </w:rPr>
        <w:t xml:space="preserve"> rely more heavily on </w:t>
      </w:r>
      <w:r w:rsidR="0057277C">
        <w:rPr>
          <w:szCs w:val="24"/>
        </w:rPr>
        <w:t>other sources of information</w:t>
      </w:r>
      <w:r w:rsidR="00F879E0">
        <w:rPr>
          <w:szCs w:val="24"/>
        </w:rPr>
        <w:t>.</w:t>
      </w:r>
    </w:p>
    <w:p w:rsidR="00873F1B" w:rsidRDefault="00F879E0" w:rsidP="00873F1B">
      <w:pPr>
        <w:spacing w:after="0"/>
        <w:ind w:firstLine="720"/>
        <w:rPr>
          <w:szCs w:val="24"/>
        </w:rPr>
      </w:pPr>
      <w:r w:rsidRPr="008F1B97" w:rsidDel="00F879E0">
        <w:rPr>
          <w:szCs w:val="24"/>
        </w:rPr>
        <w:t xml:space="preserve"> </w:t>
      </w:r>
      <w:r w:rsidR="00873F1B">
        <w:rPr>
          <w:szCs w:val="24"/>
        </w:rPr>
        <w:t xml:space="preserve">Taken together, these studies suggest that </w:t>
      </w:r>
      <w:r w:rsidR="008A5E09">
        <w:rPr>
          <w:szCs w:val="24"/>
        </w:rPr>
        <w:t xml:space="preserve">an existing relationship with a target </w:t>
      </w:r>
      <w:r w:rsidR="004B4477">
        <w:rPr>
          <w:szCs w:val="24"/>
        </w:rPr>
        <w:t xml:space="preserve">benefits </w:t>
      </w:r>
      <w:r w:rsidR="002A4781">
        <w:rPr>
          <w:szCs w:val="24"/>
        </w:rPr>
        <w:t xml:space="preserve">empathic accuracy </w:t>
      </w:r>
      <w:r w:rsidR="00873F1B">
        <w:rPr>
          <w:szCs w:val="24"/>
        </w:rPr>
        <w:t xml:space="preserve">because </w:t>
      </w:r>
      <w:r w:rsidR="00557874">
        <w:rPr>
          <w:szCs w:val="24"/>
        </w:rPr>
        <w:t xml:space="preserve">perceivers have already constructed </w:t>
      </w:r>
      <w:r w:rsidR="00873F1B">
        <w:rPr>
          <w:szCs w:val="24"/>
        </w:rPr>
        <w:t>person-specific schemas that contain a wealth of individualized information</w:t>
      </w:r>
      <w:r w:rsidR="004E6363">
        <w:rPr>
          <w:szCs w:val="24"/>
        </w:rPr>
        <w:t xml:space="preserve"> t</w:t>
      </w:r>
      <w:r>
        <w:rPr>
          <w:szCs w:val="24"/>
        </w:rPr>
        <w:t xml:space="preserve">hat can guide </w:t>
      </w:r>
      <w:r w:rsidR="004E6363">
        <w:rPr>
          <w:szCs w:val="24"/>
        </w:rPr>
        <w:t>empathic inferences</w:t>
      </w:r>
      <w:r w:rsidR="00873F1B">
        <w:rPr>
          <w:szCs w:val="24"/>
        </w:rPr>
        <w:t xml:space="preserve">. </w:t>
      </w:r>
      <w:r w:rsidR="004A411F">
        <w:rPr>
          <w:szCs w:val="24"/>
        </w:rPr>
        <w:t xml:space="preserve">However, the construction of person-specific schemas </w:t>
      </w:r>
      <w:r>
        <w:rPr>
          <w:szCs w:val="24"/>
        </w:rPr>
        <w:t>doe</w:t>
      </w:r>
      <w:r w:rsidR="004A411F">
        <w:rPr>
          <w:szCs w:val="24"/>
        </w:rPr>
        <w:t xml:space="preserve">s not </w:t>
      </w:r>
      <w:r>
        <w:rPr>
          <w:szCs w:val="24"/>
        </w:rPr>
        <w:t>just occur among friends</w:t>
      </w:r>
      <w:r w:rsidR="004A411F">
        <w:rPr>
          <w:szCs w:val="24"/>
        </w:rPr>
        <w:t xml:space="preserve">: </w:t>
      </w:r>
      <w:r w:rsidR="00873F1B" w:rsidRPr="00D73236">
        <w:t xml:space="preserve">Gesn and Ickes </w:t>
      </w:r>
      <w:r w:rsidR="00C07E71">
        <w:t xml:space="preserve">(1999) </w:t>
      </w:r>
      <w:r w:rsidR="00873F1B" w:rsidRPr="00D73236">
        <w:rPr>
          <w:szCs w:val="24"/>
        </w:rPr>
        <w:t>show</w:t>
      </w:r>
      <w:r w:rsidR="004A411F">
        <w:rPr>
          <w:szCs w:val="24"/>
        </w:rPr>
        <w:t xml:space="preserve">ed </w:t>
      </w:r>
      <w:r w:rsidR="00873F1B" w:rsidRPr="00D73236">
        <w:rPr>
          <w:szCs w:val="24"/>
        </w:rPr>
        <w:t xml:space="preserve">that </w:t>
      </w:r>
      <w:r w:rsidR="004B728B">
        <w:rPr>
          <w:szCs w:val="24"/>
        </w:rPr>
        <w:t xml:space="preserve">schemas </w:t>
      </w:r>
      <w:r w:rsidR="00112773">
        <w:rPr>
          <w:szCs w:val="24"/>
        </w:rPr>
        <w:t xml:space="preserve">can </w:t>
      </w:r>
      <w:r w:rsidR="004B728B">
        <w:rPr>
          <w:szCs w:val="24"/>
        </w:rPr>
        <w:t xml:space="preserve">develop </w:t>
      </w:r>
      <w:r w:rsidR="00873F1B" w:rsidRPr="00D73236">
        <w:rPr>
          <w:szCs w:val="24"/>
        </w:rPr>
        <w:t>quite</w:t>
      </w:r>
      <w:r w:rsidR="00557874">
        <w:rPr>
          <w:szCs w:val="24"/>
        </w:rPr>
        <w:t xml:space="preserve"> rapidly if perceivers are given high-quality information about a target</w:t>
      </w:r>
      <w:r w:rsidR="00C07E71">
        <w:rPr>
          <w:szCs w:val="24"/>
        </w:rPr>
        <w:t>.</w:t>
      </w:r>
      <w:r w:rsidR="00D73236" w:rsidRPr="00D73236">
        <w:rPr>
          <w:szCs w:val="24"/>
        </w:rPr>
        <w:t xml:space="preserve"> </w:t>
      </w:r>
      <w:r w:rsidR="00741AAB">
        <w:t>In th</w:t>
      </w:r>
      <w:r w:rsidR="00112773">
        <w:t>eir</w:t>
      </w:r>
      <w:r w:rsidR="00741AAB">
        <w:t xml:space="preserve"> study, p</w:t>
      </w:r>
      <w:r w:rsidR="00873F1B" w:rsidRPr="00D73236">
        <w:t xml:space="preserve">erceivers watched a videotape of a target discussing a personal problem, and saw the tape either in its naturally occurring order or spliced in a random sequence. </w:t>
      </w:r>
      <w:r w:rsidR="004A411F">
        <w:rPr>
          <w:szCs w:val="24"/>
        </w:rPr>
        <w:t>P</w:t>
      </w:r>
      <w:r w:rsidR="00873F1B" w:rsidRPr="00D73236">
        <w:rPr>
          <w:szCs w:val="24"/>
        </w:rPr>
        <w:t xml:space="preserve">erceivers in the natural-order condition showed more accuracy than those in the random-order condition, but </w:t>
      </w:r>
      <w:r w:rsidR="00873F1B" w:rsidRPr="00D73236">
        <w:rPr>
          <w:i/>
          <w:szCs w:val="24"/>
        </w:rPr>
        <w:t>only</w:t>
      </w:r>
      <w:r w:rsidR="00873F1B" w:rsidRPr="00D73236">
        <w:rPr>
          <w:szCs w:val="24"/>
        </w:rPr>
        <w:t xml:space="preserve"> when the target’s thoughts were consistent with the ongoing dialogue of the interview. In other words, people who viewed the interview in the original order were able to construct a schema of the target to draw upon when making inferences about the target’s thoughts. When those thoughts were schema-consistent, accuracy was high; when the thoughts were schema-inconsistent, accuracy was low. Thus, </w:t>
      </w:r>
      <w:r w:rsidR="00D73236" w:rsidRPr="00D73236">
        <w:rPr>
          <w:szCs w:val="24"/>
        </w:rPr>
        <w:t xml:space="preserve">perceivers seem to </w:t>
      </w:r>
      <w:r w:rsidR="00A11F12">
        <w:rPr>
          <w:szCs w:val="24"/>
        </w:rPr>
        <w:t xml:space="preserve">quickly </w:t>
      </w:r>
      <w:r w:rsidR="004A411F">
        <w:rPr>
          <w:szCs w:val="24"/>
        </w:rPr>
        <w:t xml:space="preserve">start </w:t>
      </w:r>
      <w:r w:rsidR="00A11F12">
        <w:rPr>
          <w:szCs w:val="24"/>
        </w:rPr>
        <w:t xml:space="preserve">integrating </w:t>
      </w:r>
      <w:r w:rsidR="00873F1B" w:rsidRPr="00D73236">
        <w:rPr>
          <w:szCs w:val="24"/>
        </w:rPr>
        <w:t>information about target</w:t>
      </w:r>
      <w:r>
        <w:rPr>
          <w:szCs w:val="24"/>
        </w:rPr>
        <w:t>s</w:t>
      </w:r>
      <w:r w:rsidR="004E6363">
        <w:rPr>
          <w:szCs w:val="24"/>
        </w:rPr>
        <w:t xml:space="preserve"> </w:t>
      </w:r>
      <w:r w:rsidR="00A11F12">
        <w:rPr>
          <w:szCs w:val="24"/>
        </w:rPr>
        <w:t xml:space="preserve">into </w:t>
      </w:r>
      <w:r w:rsidR="004E6363">
        <w:rPr>
          <w:szCs w:val="24"/>
        </w:rPr>
        <w:t xml:space="preserve">personalized schemas </w:t>
      </w:r>
      <w:r w:rsidR="00B41F1B">
        <w:rPr>
          <w:szCs w:val="24"/>
        </w:rPr>
        <w:t xml:space="preserve">that can </w:t>
      </w:r>
      <w:r>
        <w:rPr>
          <w:szCs w:val="24"/>
        </w:rPr>
        <w:t xml:space="preserve">aid in </w:t>
      </w:r>
      <w:r w:rsidR="004E6363">
        <w:rPr>
          <w:szCs w:val="24"/>
        </w:rPr>
        <w:t>mak</w:t>
      </w:r>
      <w:r>
        <w:rPr>
          <w:szCs w:val="24"/>
        </w:rPr>
        <w:t>ing</w:t>
      </w:r>
      <w:r w:rsidR="004E6363">
        <w:rPr>
          <w:szCs w:val="24"/>
        </w:rPr>
        <w:t xml:space="preserve"> empathic inferences</w:t>
      </w:r>
      <w:r w:rsidR="00873F1B" w:rsidRPr="00D73236">
        <w:rPr>
          <w:szCs w:val="24"/>
        </w:rPr>
        <w:t xml:space="preserve">. </w:t>
      </w:r>
    </w:p>
    <w:p w:rsidR="00873F1B" w:rsidRDefault="00C527CC" w:rsidP="00AA493B">
      <w:pPr>
        <w:spacing w:after="0"/>
        <w:ind w:firstLine="720"/>
        <w:rPr>
          <w:szCs w:val="24"/>
          <w:highlight w:val="yellow"/>
        </w:rPr>
      </w:pPr>
      <w:r>
        <w:lastRenderedPageBreak/>
        <w:t>Th</w:t>
      </w:r>
      <w:r w:rsidR="00F879E0">
        <w:t xml:space="preserve">us, previous studies suggest </w:t>
      </w:r>
      <w:r>
        <w:t xml:space="preserve">that empathic accuracy increases with intimacy and acquaintanceship because a perceiver’s schema of a target becomes more extensive with accumulated knowledge from interactions and experiences with a person. </w:t>
      </w:r>
      <w:r w:rsidRPr="00B41F1B">
        <w:t xml:space="preserve">However, people </w:t>
      </w:r>
      <w:r w:rsidR="00E05586" w:rsidRPr="00E05586">
        <w:t xml:space="preserve">do not always have the luxury of </w:t>
      </w:r>
      <w:r w:rsidR="00C07E71" w:rsidRPr="00E05586">
        <w:t>acquaintance</w:t>
      </w:r>
      <w:r w:rsidR="00E05586" w:rsidRPr="00E05586">
        <w:t xml:space="preserve"> and yet </w:t>
      </w:r>
      <w:r w:rsidR="00A11F12">
        <w:t xml:space="preserve">often </w:t>
      </w:r>
      <w:r w:rsidR="00E05586" w:rsidRPr="00E05586">
        <w:t xml:space="preserve">still </w:t>
      </w:r>
      <w:r w:rsidR="00B41F1B">
        <w:t xml:space="preserve">manage to </w:t>
      </w:r>
      <w:r w:rsidR="00A11F12">
        <w:t xml:space="preserve">competently </w:t>
      </w:r>
      <w:r w:rsidR="00B41F1B">
        <w:t xml:space="preserve">infer </w:t>
      </w:r>
      <w:r w:rsidR="00E05586" w:rsidRPr="00E05586">
        <w:t xml:space="preserve">each other’s </w:t>
      </w:r>
      <w:r w:rsidRPr="00B41F1B">
        <w:t>thoughts.</w:t>
      </w:r>
      <w:r>
        <w:t xml:space="preserve"> </w:t>
      </w:r>
      <w:r w:rsidR="00CB23BA">
        <w:t xml:space="preserve">We used Kenny’s PERSON model, which has previously been used in the domain of trait judgments but not empathic inferences, to derive </w:t>
      </w:r>
      <w:r w:rsidR="00D97C80">
        <w:t xml:space="preserve">our </w:t>
      </w:r>
      <w:r w:rsidR="00CB23BA">
        <w:t xml:space="preserve">prediction about empathic accuracy with strangers. </w:t>
      </w:r>
      <w:r w:rsidR="00D97C80">
        <w:t>Specifically</w:t>
      </w:r>
      <w:r w:rsidR="00CB23BA">
        <w:t xml:space="preserve">, </w:t>
      </w:r>
      <w:r w:rsidR="00D76190">
        <w:t>w</w:t>
      </w:r>
      <w:r w:rsidR="003D68A3">
        <w:rPr>
          <w:szCs w:val="24"/>
        </w:rPr>
        <w:t>e hypothesize</w:t>
      </w:r>
      <w:r w:rsidR="00A07945">
        <w:rPr>
          <w:szCs w:val="24"/>
        </w:rPr>
        <w:t>d</w:t>
      </w:r>
      <w:r w:rsidR="003D68A3">
        <w:rPr>
          <w:szCs w:val="24"/>
        </w:rPr>
        <w:t xml:space="preserve"> that </w:t>
      </w:r>
      <w:r w:rsidR="00D76190">
        <w:rPr>
          <w:szCs w:val="24"/>
        </w:rPr>
        <w:t xml:space="preserve">one reason perceivers can accurately understand strangers is because </w:t>
      </w:r>
      <w:r w:rsidR="00CB23BA">
        <w:rPr>
          <w:szCs w:val="24"/>
        </w:rPr>
        <w:t xml:space="preserve">perceivers </w:t>
      </w:r>
      <w:r w:rsidR="00D76190">
        <w:rPr>
          <w:szCs w:val="24"/>
        </w:rPr>
        <w:t xml:space="preserve">draw upon </w:t>
      </w:r>
      <w:r w:rsidR="003D68A3">
        <w:rPr>
          <w:szCs w:val="24"/>
        </w:rPr>
        <w:t xml:space="preserve">stereotypes. </w:t>
      </w:r>
      <w:r w:rsidR="003D68A3" w:rsidRPr="003717C7">
        <w:rPr>
          <w:szCs w:val="24"/>
        </w:rPr>
        <w:t xml:space="preserve">Although stereotypes </w:t>
      </w:r>
      <w:r w:rsidR="00597077">
        <w:rPr>
          <w:szCs w:val="24"/>
        </w:rPr>
        <w:t xml:space="preserve">generally evoke negative connotations as </w:t>
      </w:r>
      <w:r w:rsidR="003D68A3">
        <w:rPr>
          <w:szCs w:val="24"/>
        </w:rPr>
        <w:t>a</w:t>
      </w:r>
      <w:r w:rsidR="003D68A3" w:rsidRPr="003717C7">
        <w:rPr>
          <w:szCs w:val="24"/>
        </w:rPr>
        <w:t xml:space="preserve"> source of bias in person perception </w:t>
      </w:r>
      <w:r w:rsidR="003D68A3">
        <w:rPr>
          <w:szCs w:val="24"/>
        </w:rPr>
        <w:t xml:space="preserve">that is related to prejudice </w:t>
      </w:r>
      <w:r w:rsidR="003D68A3" w:rsidRPr="003717C7">
        <w:rPr>
          <w:szCs w:val="24"/>
        </w:rPr>
        <w:t>(</w:t>
      </w:r>
      <w:r w:rsidR="003D68A3" w:rsidRPr="001D4631">
        <w:rPr>
          <w:szCs w:val="24"/>
        </w:rPr>
        <w:t>Brewer, 1996; Devine, 1989</w:t>
      </w:r>
      <w:r w:rsidR="003D68A3">
        <w:rPr>
          <w:szCs w:val="24"/>
        </w:rPr>
        <w:t xml:space="preserve">), </w:t>
      </w:r>
      <w:r w:rsidR="003D68A3" w:rsidRPr="003717C7">
        <w:rPr>
          <w:szCs w:val="24"/>
        </w:rPr>
        <w:t xml:space="preserve">stereotypes can </w:t>
      </w:r>
      <w:r w:rsidR="003D68A3">
        <w:rPr>
          <w:szCs w:val="24"/>
        </w:rPr>
        <w:t xml:space="preserve">also </w:t>
      </w:r>
      <w:r w:rsidR="003D68A3" w:rsidRPr="003717C7">
        <w:rPr>
          <w:szCs w:val="24"/>
        </w:rPr>
        <w:t xml:space="preserve">increase </w:t>
      </w:r>
      <w:r w:rsidR="003D68A3">
        <w:rPr>
          <w:szCs w:val="24"/>
        </w:rPr>
        <w:t xml:space="preserve">the </w:t>
      </w:r>
      <w:r w:rsidR="003D68A3" w:rsidRPr="003717C7">
        <w:rPr>
          <w:szCs w:val="24"/>
        </w:rPr>
        <w:t>accuracy of social perceptions (Jussim, Harber, Crawford, Cain, &amp; Cohen, 2005)</w:t>
      </w:r>
      <w:r w:rsidR="00D76190">
        <w:rPr>
          <w:szCs w:val="24"/>
        </w:rPr>
        <w:t xml:space="preserve">. </w:t>
      </w:r>
      <w:r w:rsidR="003D68A3">
        <w:rPr>
          <w:szCs w:val="24"/>
        </w:rPr>
        <w:t xml:space="preserve">Thus, we </w:t>
      </w:r>
      <w:r w:rsidR="00800B52">
        <w:rPr>
          <w:szCs w:val="24"/>
        </w:rPr>
        <w:t xml:space="preserve">hypothesized </w:t>
      </w:r>
      <w:r w:rsidR="003D68A3">
        <w:rPr>
          <w:szCs w:val="24"/>
        </w:rPr>
        <w:t xml:space="preserve">that </w:t>
      </w:r>
      <w:r w:rsidR="00A100B6">
        <w:rPr>
          <w:szCs w:val="24"/>
        </w:rPr>
        <w:t>perceivers draw upon stereotypes when inferring a target’s</w:t>
      </w:r>
      <w:r w:rsidR="003D68A3">
        <w:rPr>
          <w:szCs w:val="24"/>
        </w:rPr>
        <w:t xml:space="preserve"> mental state</w:t>
      </w:r>
      <w:r w:rsidR="00A100B6">
        <w:rPr>
          <w:szCs w:val="24"/>
        </w:rPr>
        <w:t xml:space="preserve">, and </w:t>
      </w:r>
      <w:r w:rsidR="00A11F12">
        <w:rPr>
          <w:szCs w:val="24"/>
        </w:rPr>
        <w:t xml:space="preserve">as long as </w:t>
      </w:r>
      <w:r w:rsidR="00A100B6">
        <w:rPr>
          <w:szCs w:val="24"/>
        </w:rPr>
        <w:t>these stereotypes contain valid information, th</w:t>
      </w:r>
      <w:r w:rsidR="00597077">
        <w:rPr>
          <w:szCs w:val="24"/>
        </w:rPr>
        <w:t>ey</w:t>
      </w:r>
      <w:r w:rsidR="00A100B6">
        <w:rPr>
          <w:szCs w:val="24"/>
        </w:rPr>
        <w:t xml:space="preserve"> </w:t>
      </w:r>
      <w:r w:rsidR="003D68A3">
        <w:rPr>
          <w:szCs w:val="24"/>
        </w:rPr>
        <w:t>may buy perceiver</w:t>
      </w:r>
      <w:r w:rsidR="00903960">
        <w:rPr>
          <w:szCs w:val="24"/>
        </w:rPr>
        <w:t>s</w:t>
      </w:r>
      <w:r w:rsidR="003D68A3">
        <w:rPr>
          <w:szCs w:val="24"/>
        </w:rPr>
        <w:t xml:space="preserve"> </w:t>
      </w:r>
      <w:r w:rsidR="00C07E71">
        <w:rPr>
          <w:szCs w:val="24"/>
        </w:rPr>
        <w:t>substantial</w:t>
      </w:r>
      <w:r w:rsidR="00B41F1B">
        <w:rPr>
          <w:szCs w:val="24"/>
        </w:rPr>
        <w:t xml:space="preserve"> </w:t>
      </w:r>
      <w:r w:rsidR="003D68A3">
        <w:rPr>
          <w:szCs w:val="24"/>
        </w:rPr>
        <w:t xml:space="preserve">accuracy in guessing a </w:t>
      </w:r>
      <w:r w:rsidR="00A11F12">
        <w:rPr>
          <w:szCs w:val="24"/>
        </w:rPr>
        <w:t xml:space="preserve">stranger’s </w:t>
      </w:r>
      <w:r w:rsidR="003D68A3">
        <w:rPr>
          <w:szCs w:val="24"/>
        </w:rPr>
        <w:t>thoughts.</w:t>
      </w:r>
      <w:r w:rsidR="00D76190" w:rsidRPr="00D76190">
        <w:rPr>
          <w:szCs w:val="24"/>
        </w:rPr>
        <w:t xml:space="preserve"> </w:t>
      </w:r>
    </w:p>
    <w:p w:rsidR="003D68A3" w:rsidRDefault="003D68A3" w:rsidP="00122826">
      <w:pPr>
        <w:spacing w:after="0"/>
        <w:ind w:firstLine="720"/>
        <w:rPr>
          <w:szCs w:val="24"/>
        </w:rPr>
      </w:pPr>
      <w:r>
        <w:rPr>
          <w:szCs w:val="24"/>
        </w:rPr>
        <w:t xml:space="preserve">To gain a more nuanced view of how stereotypes might affect empathic accuracy, the current investigation </w:t>
      </w:r>
      <w:r w:rsidR="00532AB9">
        <w:rPr>
          <w:szCs w:val="24"/>
        </w:rPr>
        <w:t xml:space="preserve">used a novel </w:t>
      </w:r>
      <w:r w:rsidR="00CB23BA">
        <w:rPr>
          <w:szCs w:val="24"/>
        </w:rPr>
        <w:t>multilevel design to analyze</w:t>
      </w:r>
      <w:r w:rsidRPr="008F1B97">
        <w:rPr>
          <w:szCs w:val="24"/>
        </w:rPr>
        <w:t xml:space="preserve"> </w:t>
      </w:r>
      <w:r w:rsidR="00DC7B1B">
        <w:rPr>
          <w:szCs w:val="24"/>
        </w:rPr>
        <w:t>the stereotypicality</w:t>
      </w:r>
      <w:r w:rsidRPr="008F1B97">
        <w:rPr>
          <w:szCs w:val="24"/>
        </w:rPr>
        <w:t xml:space="preserve"> of </w:t>
      </w:r>
      <w:r>
        <w:rPr>
          <w:szCs w:val="24"/>
        </w:rPr>
        <w:t>each distinct thought reported by the target person</w:t>
      </w:r>
      <w:r w:rsidR="00B41F1B">
        <w:rPr>
          <w:szCs w:val="24"/>
        </w:rPr>
        <w:t xml:space="preserve">. </w:t>
      </w:r>
      <w:r w:rsidR="00CB23BA">
        <w:rPr>
          <w:szCs w:val="24"/>
        </w:rPr>
        <w:t>Previous studies of em</w:t>
      </w:r>
      <w:r w:rsidR="00215F12">
        <w:rPr>
          <w:szCs w:val="24"/>
        </w:rPr>
        <w:t>p</w:t>
      </w:r>
      <w:r w:rsidR="00CB23BA">
        <w:rPr>
          <w:szCs w:val="24"/>
        </w:rPr>
        <w:t>athic accuracy have aggregated</w:t>
      </w:r>
      <w:r w:rsidR="00597077">
        <w:rPr>
          <w:szCs w:val="24"/>
        </w:rPr>
        <w:t xml:space="preserve"> thoughts within a </w:t>
      </w:r>
      <w:r w:rsidRPr="008F1B97">
        <w:rPr>
          <w:szCs w:val="24"/>
        </w:rPr>
        <w:t>target</w:t>
      </w:r>
      <w:r w:rsidR="00CB23BA">
        <w:rPr>
          <w:szCs w:val="24"/>
        </w:rPr>
        <w:t xml:space="preserve"> </w:t>
      </w:r>
      <w:r>
        <w:rPr>
          <w:szCs w:val="24"/>
        </w:rPr>
        <w:t>t</w:t>
      </w:r>
      <w:r w:rsidRPr="008F1B97">
        <w:rPr>
          <w:szCs w:val="24"/>
        </w:rPr>
        <w:t xml:space="preserve">o circumvent </w:t>
      </w:r>
      <w:r>
        <w:rPr>
          <w:szCs w:val="24"/>
        </w:rPr>
        <w:t xml:space="preserve">violations of the assumption of independence required by traditional </w:t>
      </w:r>
      <w:r w:rsidR="0029791B">
        <w:rPr>
          <w:szCs w:val="24"/>
        </w:rPr>
        <w:t>data-analytic</w:t>
      </w:r>
      <w:r>
        <w:rPr>
          <w:szCs w:val="24"/>
        </w:rPr>
        <w:t xml:space="preserve"> techniques. </w:t>
      </w:r>
      <w:r w:rsidRPr="008F1B97">
        <w:rPr>
          <w:szCs w:val="24"/>
        </w:rPr>
        <w:t xml:space="preserve">However, one downside to collapsing accuracy </w:t>
      </w:r>
      <w:r w:rsidR="00532AB9">
        <w:rPr>
          <w:szCs w:val="24"/>
        </w:rPr>
        <w:t xml:space="preserve">across thoughts </w:t>
      </w:r>
      <w:r w:rsidRPr="008F1B97">
        <w:rPr>
          <w:szCs w:val="24"/>
        </w:rPr>
        <w:t xml:space="preserve">within a target is that </w:t>
      </w:r>
      <w:r>
        <w:rPr>
          <w:szCs w:val="24"/>
        </w:rPr>
        <w:t xml:space="preserve">it ignores </w:t>
      </w:r>
      <w:r w:rsidRPr="008F1B97">
        <w:rPr>
          <w:szCs w:val="24"/>
        </w:rPr>
        <w:t>potentially meaningful variation</w:t>
      </w:r>
      <w:r w:rsidR="00B1328F">
        <w:rPr>
          <w:szCs w:val="24"/>
        </w:rPr>
        <w:t>s</w:t>
      </w:r>
      <w:r w:rsidRPr="008F1B97">
        <w:rPr>
          <w:szCs w:val="24"/>
        </w:rPr>
        <w:t xml:space="preserve"> </w:t>
      </w:r>
      <w:r w:rsidR="00DC7B1B">
        <w:rPr>
          <w:szCs w:val="24"/>
        </w:rPr>
        <w:t>among</w:t>
      </w:r>
      <w:r w:rsidRPr="008F1B97">
        <w:rPr>
          <w:szCs w:val="24"/>
        </w:rPr>
        <w:t xml:space="preserve"> </w:t>
      </w:r>
      <w:r>
        <w:rPr>
          <w:szCs w:val="24"/>
        </w:rPr>
        <w:t xml:space="preserve">individual </w:t>
      </w:r>
      <w:r w:rsidRPr="008F1B97">
        <w:rPr>
          <w:szCs w:val="24"/>
        </w:rPr>
        <w:t>thought</w:t>
      </w:r>
      <w:r>
        <w:rPr>
          <w:szCs w:val="24"/>
        </w:rPr>
        <w:t>s</w:t>
      </w:r>
      <w:r w:rsidR="00B1328F">
        <w:rPr>
          <w:szCs w:val="24"/>
        </w:rPr>
        <w:t xml:space="preserve"> within a target </w:t>
      </w:r>
      <w:r w:rsidRPr="008F1B97">
        <w:rPr>
          <w:szCs w:val="24"/>
        </w:rPr>
        <w:t xml:space="preserve">that may </w:t>
      </w:r>
      <w:r>
        <w:rPr>
          <w:szCs w:val="24"/>
        </w:rPr>
        <w:t xml:space="preserve">also </w:t>
      </w:r>
      <w:r w:rsidRPr="008F1B97">
        <w:rPr>
          <w:szCs w:val="24"/>
        </w:rPr>
        <w:t>be related to empathic accuracy</w:t>
      </w:r>
      <w:r w:rsidR="0029791B">
        <w:rPr>
          <w:szCs w:val="24"/>
        </w:rPr>
        <w:t xml:space="preserve">. </w:t>
      </w:r>
      <w:r w:rsidR="002B7278">
        <w:rPr>
          <w:szCs w:val="24"/>
        </w:rPr>
        <w:t>For example, a</w:t>
      </w:r>
      <w:r w:rsidR="00903960">
        <w:rPr>
          <w:szCs w:val="24"/>
        </w:rPr>
        <w:t xml:space="preserve"> </w:t>
      </w:r>
      <w:r w:rsidR="0029791B">
        <w:rPr>
          <w:szCs w:val="24"/>
        </w:rPr>
        <w:t xml:space="preserve">person might have some thoughts that are relatively stereotypical </w:t>
      </w:r>
      <w:r w:rsidR="00532AB9">
        <w:rPr>
          <w:szCs w:val="24"/>
        </w:rPr>
        <w:t xml:space="preserve">while having </w:t>
      </w:r>
      <w:r w:rsidR="0029791B">
        <w:rPr>
          <w:szCs w:val="24"/>
        </w:rPr>
        <w:t xml:space="preserve">others that are </w:t>
      </w:r>
      <w:r w:rsidR="0029791B">
        <w:rPr>
          <w:szCs w:val="24"/>
        </w:rPr>
        <w:lastRenderedPageBreak/>
        <w:t>idiosyncratic. E</w:t>
      </w:r>
      <w:r w:rsidRPr="008F1B97">
        <w:rPr>
          <w:szCs w:val="24"/>
        </w:rPr>
        <w:t xml:space="preserve">xamination of </w:t>
      </w:r>
      <w:r w:rsidR="0029791B">
        <w:rPr>
          <w:szCs w:val="24"/>
        </w:rPr>
        <w:t>within-</w:t>
      </w:r>
      <w:r w:rsidR="00460B30">
        <w:rPr>
          <w:szCs w:val="24"/>
        </w:rPr>
        <w:t>target</w:t>
      </w:r>
      <w:r w:rsidR="0029791B">
        <w:rPr>
          <w:szCs w:val="24"/>
        </w:rPr>
        <w:t xml:space="preserve">, </w:t>
      </w:r>
      <w:r w:rsidRPr="008F1B97">
        <w:rPr>
          <w:szCs w:val="24"/>
        </w:rPr>
        <w:t>thought</w:t>
      </w:r>
      <w:r>
        <w:rPr>
          <w:szCs w:val="24"/>
        </w:rPr>
        <w:t>-</w:t>
      </w:r>
      <w:r w:rsidR="0029791B">
        <w:rPr>
          <w:szCs w:val="24"/>
        </w:rPr>
        <w:t xml:space="preserve">to-thought variation </w:t>
      </w:r>
      <w:r>
        <w:rPr>
          <w:szCs w:val="24"/>
        </w:rPr>
        <w:t>has</w:t>
      </w:r>
      <w:r w:rsidRPr="008F1B97">
        <w:rPr>
          <w:szCs w:val="24"/>
        </w:rPr>
        <w:t xml:space="preserve"> gone largely uninvestigated up to this point.</w:t>
      </w:r>
    </w:p>
    <w:p w:rsidR="003D68A3" w:rsidRDefault="00215F12" w:rsidP="006E5CCD">
      <w:pPr>
        <w:spacing w:after="0"/>
        <w:ind w:firstLine="720"/>
        <w:rPr>
          <w:szCs w:val="24"/>
        </w:rPr>
      </w:pPr>
      <w:r>
        <w:rPr>
          <w:szCs w:val="24"/>
        </w:rPr>
        <w:t xml:space="preserve">Our multilevel design and analyses </w:t>
      </w:r>
      <w:r w:rsidR="003D68A3">
        <w:rPr>
          <w:szCs w:val="24"/>
        </w:rPr>
        <w:t xml:space="preserve">allowed us to simultaneously study thought-level variables, target-level variables, and perceiver-level variables. Moreover, </w:t>
      </w:r>
      <w:r w:rsidR="001D7FE4">
        <w:rPr>
          <w:szCs w:val="24"/>
        </w:rPr>
        <w:t xml:space="preserve">multilevel modeling can be used to address another important question: </w:t>
      </w:r>
      <w:r w:rsidR="00B1328F">
        <w:rPr>
          <w:szCs w:val="24"/>
        </w:rPr>
        <w:t>W</w:t>
      </w:r>
      <w:r w:rsidR="001D7FE4">
        <w:rPr>
          <w:szCs w:val="24"/>
        </w:rPr>
        <w:t xml:space="preserve">hat are the sources of variance in empathic accuracy? </w:t>
      </w:r>
      <w:r w:rsidR="00903960">
        <w:rPr>
          <w:szCs w:val="24"/>
        </w:rPr>
        <w:t>T</w:t>
      </w:r>
      <w:r w:rsidR="001D7FE4">
        <w:rPr>
          <w:szCs w:val="24"/>
        </w:rPr>
        <w:t xml:space="preserve">here </w:t>
      </w:r>
      <w:r w:rsidR="00903960">
        <w:rPr>
          <w:szCs w:val="24"/>
        </w:rPr>
        <w:t xml:space="preserve">might be </w:t>
      </w:r>
      <w:r w:rsidR="001D7FE4">
        <w:rPr>
          <w:szCs w:val="24"/>
        </w:rPr>
        <w:t xml:space="preserve">individual differences among perceivers (people are good </w:t>
      </w:r>
      <w:r w:rsidR="00422A88">
        <w:rPr>
          <w:szCs w:val="24"/>
        </w:rPr>
        <w:t xml:space="preserve">or </w:t>
      </w:r>
      <w:r w:rsidR="001D7FE4">
        <w:rPr>
          <w:szCs w:val="24"/>
        </w:rPr>
        <w:t>bad at understanding others), individual differences among targets (</w:t>
      </w:r>
      <w:r w:rsidR="00B1328F">
        <w:rPr>
          <w:szCs w:val="24"/>
        </w:rPr>
        <w:t xml:space="preserve">some </w:t>
      </w:r>
      <w:r w:rsidR="001D7FE4">
        <w:rPr>
          <w:szCs w:val="24"/>
        </w:rPr>
        <w:t xml:space="preserve">people are easy or difficult to understand), </w:t>
      </w:r>
      <w:r w:rsidR="00903960">
        <w:rPr>
          <w:szCs w:val="24"/>
        </w:rPr>
        <w:t>and</w:t>
      </w:r>
      <w:r w:rsidR="001D7FE4">
        <w:rPr>
          <w:szCs w:val="24"/>
        </w:rPr>
        <w:t xml:space="preserve"> variability among thoughts (</w:t>
      </w:r>
      <w:r w:rsidR="00B1328F">
        <w:rPr>
          <w:szCs w:val="24"/>
        </w:rPr>
        <w:t xml:space="preserve">some </w:t>
      </w:r>
      <w:r w:rsidR="001D7FE4">
        <w:rPr>
          <w:szCs w:val="24"/>
        </w:rPr>
        <w:t>thoughts are easy or difficult to infer)</w:t>
      </w:r>
      <w:r w:rsidR="00861D57" w:rsidRPr="008F1B97">
        <w:rPr>
          <w:szCs w:val="24"/>
        </w:rPr>
        <w:t xml:space="preserve">. </w:t>
      </w:r>
      <w:r w:rsidR="00861D57" w:rsidRPr="008C1D08">
        <w:rPr>
          <w:szCs w:val="24"/>
        </w:rPr>
        <w:t xml:space="preserve">Ickes, Buysse, et al. (2000) used a Social Relations Model (Kenny, </w:t>
      </w:r>
      <w:r w:rsidR="00D40280">
        <w:rPr>
          <w:szCs w:val="24"/>
        </w:rPr>
        <w:t>2004</w:t>
      </w:r>
      <w:r w:rsidR="00861D57" w:rsidRPr="008C1D08">
        <w:rPr>
          <w:szCs w:val="24"/>
        </w:rPr>
        <w:t xml:space="preserve">) to partition </w:t>
      </w:r>
      <w:r w:rsidR="001D7FE4">
        <w:rPr>
          <w:szCs w:val="24"/>
        </w:rPr>
        <w:t>aggregated accuracy scores (averaged over thoughts)</w:t>
      </w:r>
      <w:r w:rsidR="00861D57" w:rsidRPr="008C1D08">
        <w:rPr>
          <w:szCs w:val="24"/>
        </w:rPr>
        <w:t xml:space="preserve"> into perceiver variance, target variance, and residual variance</w:t>
      </w:r>
      <w:r w:rsidR="00B1328F">
        <w:rPr>
          <w:szCs w:val="24"/>
        </w:rPr>
        <w:t xml:space="preserve">, but </w:t>
      </w:r>
      <w:r w:rsidR="00903960">
        <w:rPr>
          <w:szCs w:val="24"/>
        </w:rPr>
        <w:t xml:space="preserve">they </w:t>
      </w:r>
      <w:r w:rsidR="00B1328F">
        <w:rPr>
          <w:szCs w:val="24"/>
        </w:rPr>
        <w:t xml:space="preserve">did not examine </w:t>
      </w:r>
      <w:r w:rsidR="00A11F12">
        <w:rPr>
          <w:szCs w:val="24"/>
        </w:rPr>
        <w:t xml:space="preserve">variance </w:t>
      </w:r>
      <w:r w:rsidR="00861D57">
        <w:rPr>
          <w:szCs w:val="24"/>
        </w:rPr>
        <w:t xml:space="preserve">in individual </w:t>
      </w:r>
      <w:r w:rsidR="00861D57" w:rsidRPr="008F1B97">
        <w:rPr>
          <w:szCs w:val="24"/>
        </w:rPr>
        <w:t>thought</w:t>
      </w:r>
      <w:r w:rsidR="00861D57">
        <w:rPr>
          <w:szCs w:val="24"/>
        </w:rPr>
        <w:t>s</w:t>
      </w:r>
      <w:r w:rsidR="00861D57" w:rsidRPr="008F1B97">
        <w:rPr>
          <w:szCs w:val="24"/>
        </w:rPr>
        <w:t xml:space="preserve">. </w:t>
      </w:r>
      <w:r w:rsidR="00861D57">
        <w:rPr>
          <w:szCs w:val="24"/>
        </w:rPr>
        <w:t>T</w:t>
      </w:r>
      <w:r w:rsidR="00861D57" w:rsidRPr="008F1B97">
        <w:rPr>
          <w:szCs w:val="24"/>
        </w:rPr>
        <w:t xml:space="preserve">he current study </w:t>
      </w:r>
      <w:r w:rsidR="00861D57">
        <w:rPr>
          <w:szCs w:val="24"/>
        </w:rPr>
        <w:t>builds</w:t>
      </w:r>
      <w:r w:rsidR="00861D57" w:rsidRPr="008F1B97">
        <w:rPr>
          <w:szCs w:val="24"/>
        </w:rPr>
        <w:t xml:space="preserve"> upon </w:t>
      </w:r>
      <w:r w:rsidR="00861D57">
        <w:rPr>
          <w:szCs w:val="24"/>
        </w:rPr>
        <w:t xml:space="preserve">past </w:t>
      </w:r>
      <w:r w:rsidR="00861D57" w:rsidRPr="008F1B97">
        <w:rPr>
          <w:szCs w:val="24"/>
        </w:rPr>
        <w:t xml:space="preserve">work by further partitioning variance of empathic accuracy into perceiver variance, target variance, </w:t>
      </w:r>
      <w:r w:rsidR="00861D57" w:rsidRPr="008F1B97">
        <w:rPr>
          <w:i/>
          <w:szCs w:val="24"/>
        </w:rPr>
        <w:t>and</w:t>
      </w:r>
      <w:r w:rsidR="00861D57" w:rsidRPr="008F1B97">
        <w:rPr>
          <w:szCs w:val="24"/>
        </w:rPr>
        <w:t xml:space="preserve"> thought variance.</w:t>
      </w:r>
    </w:p>
    <w:p w:rsidR="003D68A3" w:rsidRPr="008F1B97" w:rsidRDefault="003D68A3" w:rsidP="00DB7BDA">
      <w:pPr>
        <w:spacing w:after="0"/>
        <w:ind w:firstLine="720"/>
        <w:rPr>
          <w:szCs w:val="24"/>
        </w:rPr>
      </w:pPr>
      <w:r w:rsidRPr="008F1B97">
        <w:rPr>
          <w:szCs w:val="24"/>
        </w:rPr>
        <w:t xml:space="preserve">In sum, understanding and describing what lies at the heart of empathic accuracy is an unfinished task </w:t>
      </w:r>
      <w:r>
        <w:rPr>
          <w:szCs w:val="24"/>
        </w:rPr>
        <w:t xml:space="preserve">and past research may have been limited due to </w:t>
      </w:r>
      <w:r w:rsidR="00741AAB">
        <w:rPr>
          <w:szCs w:val="24"/>
        </w:rPr>
        <w:t>theoretical</w:t>
      </w:r>
      <w:r>
        <w:rPr>
          <w:szCs w:val="24"/>
        </w:rPr>
        <w:t xml:space="preserve"> focus and analysis choices.</w:t>
      </w:r>
      <w:r w:rsidRPr="008F1B97">
        <w:rPr>
          <w:szCs w:val="24"/>
        </w:rPr>
        <w:t xml:space="preserve"> </w:t>
      </w:r>
      <w:r w:rsidR="00215F12">
        <w:rPr>
          <w:szCs w:val="24"/>
        </w:rPr>
        <w:t>We considered a novel basis for empathic inferences (stereotypes) using a new methodological approach (multilevel design and analyses), which</w:t>
      </w:r>
      <w:r>
        <w:rPr>
          <w:szCs w:val="24"/>
        </w:rPr>
        <w:t xml:space="preserve"> made it possible to </w:t>
      </w:r>
      <w:r w:rsidR="00215F12">
        <w:rPr>
          <w:szCs w:val="24"/>
        </w:rPr>
        <w:t xml:space="preserve">ask two </w:t>
      </w:r>
      <w:r>
        <w:rPr>
          <w:szCs w:val="24"/>
        </w:rPr>
        <w:t xml:space="preserve">research questions: </w:t>
      </w:r>
      <w:r w:rsidRPr="00BB1D49">
        <w:rPr>
          <w:szCs w:val="24"/>
        </w:rPr>
        <w:t xml:space="preserve">1) </w:t>
      </w:r>
      <w:r w:rsidR="00AA2D0E">
        <w:rPr>
          <w:szCs w:val="24"/>
        </w:rPr>
        <w:t xml:space="preserve">Do perceivers </w:t>
      </w:r>
      <w:r w:rsidR="00460B30">
        <w:rPr>
          <w:szCs w:val="24"/>
        </w:rPr>
        <w:t>draw upon</w:t>
      </w:r>
      <w:r w:rsidR="00AA2D0E">
        <w:rPr>
          <w:szCs w:val="24"/>
        </w:rPr>
        <w:t xml:space="preserve"> group-based</w:t>
      </w:r>
      <w:r>
        <w:rPr>
          <w:szCs w:val="24"/>
        </w:rPr>
        <w:t xml:space="preserve"> stereotypes</w:t>
      </w:r>
      <w:r w:rsidR="00AA2D0E">
        <w:rPr>
          <w:szCs w:val="24"/>
        </w:rPr>
        <w:t xml:space="preserve"> </w:t>
      </w:r>
      <w:r w:rsidR="00460B30">
        <w:rPr>
          <w:szCs w:val="24"/>
        </w:rPr>
        <w:t xml:space="preserve">to infer a target’s thoughts </w:t>
      </w:r>
      <w:r w:rsidR="00AA2D0E">
        <w:rPr>
          <w:szCs w:val="24"/>
        </w:rPr>
        <w:t>and does this</w:t>
      </w:r>
      <w:r>
        <w:rPr>
          <w:szCs w:val="24"/>
        </w:rPr>
        <w:t xml:space="preserve"> improve empathic accuracy?</w:t>
      </w:r>
      <w:r w:rsidRPr="00BB1D49">
        <w:rPr>
          <w:szCs w:val="24"/>
        </w:rPr>
        <w:t xml:space="preserve"> </w:t>
      </w:r>
      <w:r>
        <w:rPr>
          <w:szCs w:val="24"/>
        </w:rPr>
        <w:t xml:space="preserve">and </w:t>
      </w:r>
      <w:r w:rsidR="00861D57">
        <w:rPr>
          <w:szCs w:val="24"/>
        </w:rPr>
        <w:t>2) How does th</w:t>
      </w:r>
      <w:r w:rsidR="00A11F12">
        <w:rPr>
          <w:szCs w:val="24"/>
        </w:rPr>
        <w:t>ought-level</w:t>
      </w:r>
      <w:r w:rsidR="00861D57">
        <w:rPr>
          <w:szCs w:val="24"/>
        </w:rPr>
        <w:t xml:space="preserve"> variance compare to variance at the target and perceiver level</w:t>
      </w:r>
      <w:r w:rsidR="00A11F12">
        <w:rPr>
          <w:szCs w:val="24"/>
        </w:rPr>
        <w:t>s</w:t>
      </w:r>
      <w:r w:rsidR="00861D57">
        <w:rPr>
          <w:szCs w:val="24"/>
        </w:rPr>
        <w:t xml:space="preserve">? </w:t>
      </w:r>
      <w:r w:rsidRPr="008F1B97">
        <w:rPr>
          <w:szCs w:val="24"/>
        </w:rPr>
        <w:t xml:space="preserve">In order to test </w:t>
      </w:r>
      <w:r w:rsidR="00215F12">
        <w:rPr>
          <w:szCs w:val="24"/>
        </w:rPr>
        <w:t>our hypotheses</w:t>
      </w:r>
      <w:r>
        <w:rPr>
          <w:szCs w:val="24"/>
        </w:rPr>
        <w:t>,</w:t>
      </w:r>
      <w:r w:rsidRPr="008F1B97">
        <w:rPr>
          <w:szCs w:val="24"/>
        </w:rPr>
        <w:t xml:space="preserve"> </w:t>
      </w:r>
      <w:r w:rsidR="00215F12">
        <w:rPr>
          <w:szCs w:val="24"/>
        </w:rPr>
        <w:t xml:space="preserve">we designed a study in which </w:t>
      </w:r>
      <w:r w:rsidR="001D7FE4">
        <w:rPr>
          <w:szCs w:val="24"/>
        </w:rPr>
        <w:t xml:space="preserve">each </w:t>
      </w:r>
      <w:r>
        <w:rPr>
          <w:szCs w:val="24"/>
        </w:rPr>
        <w:t>perceiver</w:t>
      </w:r>
      <w:r w:rsidRPr="008F1B97">
        <w:rPr>
          <w:szCs w:val="24"/>
        </w:rPr>
        <w:t xml:space="preserve"> inferred </w:t>
      </w:r>
      <w:r w:rsidR="000F458C">
        <w:rPr>
          <w:szCs w:val="24"/>
        </w:rPr>
        <w:t>mu</w:t>
      </w:r>
      <w:r w:rsidR="002F0C6B">
        <w:rPr>
          <w:szCs w:val="24"/>
        </w:rPr>
        <w:t>l</w:t>
      </w:r>
      <w:r w:rsidR="000F458C">
        <w:rPr>
          <w:szCs w:val="24"/>
        </w:rPr>
        <w:t>t</w:t>
      </w:r>
      <w:r w:rsidR="002F0C6B">
        <w:rPr>
          <w:szCs w:val="24"/>
        </w:rPr>
        <w:t>ipl</w:t>
      </w:r>
      <w:r w:rsidRPr="008F1B97">
        <w:rPr>
          <w:szCs w:val="24"/>
        </w:rPr>
        <w:t xml:space="preserve">e thoughts of multiple targets. </w:t>
      </w:r>
      <w:r w:rsidR="00215F12">
        <w:rPr>
          <w:szCs w:val="24"/>
        </w:rPr>
        <w:t>We took</w:t>
      </w:r>
      <w:r w:rsidR="00215F12" w:rsidRPr="008F1B97">
        <w:rPr>
          <w:szCs w:val="24"/>
        </w:rPr>
        <w:t xml:space="preserve"> </w:t>
      </w:r>
      <w:r w:rsidRPr="008F1B97">
        <w:rPr>
          <w:szCs w:val="24"/>
        </w:rPr>
        <w:t>advantage of naturally occurring group stereotypes</w:t>
      </w:r>
      <w:r w:rsidR="00215F12">
        <w:rPr>
          <w:szCs w:val="24"/>
        </w:rPr>
        <w:t xml:space="preserve"> by using </w:t>
      </w:r>
      <w:r w:rsidRPr="008F1B97">
        <w:rPr>
          <w:szCs w:val="24"/>
        </w:rPr>
        <w:t xml:space="preserve">targets </w:t>
      </w:r>
      <w:r>
        <w:rPr>
          <w:szCs w:val="24"/>
        </w:rPr>
        <w:t xml:space="preserve">who were all new mothers, a </w:t>
      </w:r>
      <w:r w:rsidRPr="008F1B97">
        <w:rPr>
          <w:szCs w:val="24"/>
        </w:rPr>
        <w:t xml:space="preserve">group </w:t>
      </w:r>
      <w:r>
        <w:rPr>
          <w:szCs w:val="24"/>
        </w:rPr>
        <w:t xml:space="preserve">about </w:t>
      </w:r>
      <w:r w:rsidRPr="008F1B97">
        <w:rPr>
          <w:szCs w:val="24"/>
        </w:rPr>
        <w:t xml:space="preserve">which many people hold stereotypes (Ganong &amp; Coleman, 1995). </w:t>
      </w:r>
      <w:r>
        <w:rPr>
          <w:szCs w:val="24"/>
        </w:rPr>
        <w:t>We predicted</w:t>
      </w:r>
      <w:r w:rsidRPr="008F1B97">
        <w:rPr>
          <w:szCs w:val="24"/>
        </w:rPr>
        <w:t xml:space="preserve"> </w:t>
      </w:r>
      <w:r>
        <w:rPr>
          <w:szCs w:val="24"/>
        </w:rPr>
        <w:lastRenderedPageBreak/>
        <w:t>perceivers would show</w:t>
      </w:r>
      <w:r w:rsidRPr="008F1B97">
        <w:rPr>
          <w:szCs w:val="24"/>
        </w:rPr>
        <w:t xml:space="preserve"> </w:t>
      </w:r>
      <w:r w:rsidR="002F0C6B">
        <w:rPr>
          <w:szCs w:val="24"/>
        </w:rPr>
        <w:t>great</w:t>
      </w:r>
      <w:r w:rsidRPr="008F1B97">
        <w:rPr>
          <w:szCs w:val="24"/>
        </w:rPr>
        <w:t xml:space="preserve">er accuracy </w:t>
      </w:r>
      <w:r w:rsidR="005C1CB7">
        <w:rPr>
          <w:szCs w:val="24"/>
        </w:rPr>
        <w:t xml:space="preserve">when their inferences were consistent with new mother stereotypes, particularly when </w:t>
      </w:r>
      <w:r w:rsidR="00B06242">
        <w:rPr>
          <w:szCs w:val="24"/>
        </w:rPr>
        <w:t>new mothers’</w:t>
      </w:r>
      <w:r w:rsidRPr="008F1B97">
        <w:rPr>
          <w:szCs w:val="24"/>
        </w:rPr>
        <w:t xml:space="preserve"> thoughts </w:t>
      </w:r>
      <w:r>
        <w:rPr>
          <w:szCs w:val="24"/>
        </w:rPr>
        <w:t>were</w:t>
      </w:r>
      <w:r w:rsidRPr="008F1B97">
        <w:rPr>
          <w:szCs w:val="24"/>
        </w:rPr>
        <w:t xml:space="preserve"> </w:t>
      </w:r>
      <w:r w:rsidR="005C1CB7">
        <w:rPr>
          <w:szCs w:val="24"/>
        </w:rPr>
        <w:t xml:space="preserve">also </w:t>
      </w:r>
      <w:r w:rsidRPr="008F1B97">
        <w:rPr>
          <w:szCs w:val="24"/>
        </w:rPr>
        <w:t>consistent with stereotype</w:t>
      </w:r>
      <w:r>
        <w:rPr>
          <w:szCs w:val="24"/>
        </w:rPr>
        <w:t>s</w:t>
      </w:r>
      <w:r w:rsidR="005C1CB7">
        <w:rPr>
          <w:szCs w:val="24"/>
        </w:rPr>
        <w:t>.</w:t>
      </w:r>
      <w:r w:rsidRPr="008F1B97">
        <w:rPr>
          <w:szCs w:val="24"/>
        </w:rPr>
        <w:t xml:space="preserve"> </w:t>
      </w:r>
      <w:r w:rsidR="00D62AD9">
        <w:rPr>
          <w:szCs w:val="24"/>
        </w:rPr>
        <w:t>Our predictions for the variance decomposition were tentative. Based on Ickes et al</w:t>
      </w:r>
      <w:r w:rsidR="00BB36C9">
        <w:rPr>
          <w:szCs w:val="24"/>
        </w:rPr>
        <w:t>.</w:t>
      </w:r>
      <w:r w:rsidR="00D62AD9">
        <w:rPr>
          <w:szCs w:val="24"/>
        </w:rPr>
        <w:t xml:space="preserve"> (2000)</w:t>
      </w:r>
      <w:r w:rsidR="00A44163">
        <w:rPr>
          <w:szCs w:val="24"/>
        </w:rPr>
        <w:t>,</w:t>
      </w:r>
      <w:r w:rsidR="00D62AD9">
        <w:rPr>
          <w:szCs w:val="24"/>
        </w:rPr>
        <w:t xml:space="preserve"> we predicted nonzero perceiver and target variance, but suspected that </w:t>
      </w:r>
      <w:r w:rsidR="005C1CB7">
        <w:rPr>
          <w:szCs w:val="24"/>
        </w:rPr>
        <w:t xml:space="preserve">target variance might be </w:t>
      </w:r>
      <w:r w:rsidR="001D7FE4">
        <w:rPr>
          <w:szCs w:val="24"/>
        </w:rPr>
        <w:t>modest</w:t>
      </w:r>
      <w:r w:rsidR="001D7FE4" w:rsidDel="005C1CB7">
        <w:rPr>
          <w:szCs w:val="24"/>
        </w:rPr>
        <w:t xml:space="preserve"> </w:t>
      </w:r>
      <w:r w:rsidR="005C1CB7">
        <w:rPr>
          <w:szCs w:val="24"/>
        </w:rPr>
        <w:t>when</w:t>
      </w:r>
      <w:r w:rsidR="00D62AD9">
        <w:rPr>
          <w:szCs w:val="24"/>
        </w:rPr>
        <w:t xml:space="preserve"> thought variance</w:t>
      </w:r>
      <w:r w:rsidR="001D7FE4">
        <w:rPr>
          <w:szCs w:val="24"/>
        </w:rPr>
        <w:t xml:space="preserve"> is explicitly modeled and estimated</w:t>
      </w:r>
      <w:r w:rsidR="00FE20EB">
        <w:rPr>
          <w:szCs w:val="24"/>
        </w:rPr>
        <w:t xml:space="preserve">. </w:t>
      </w:r>
    </w:p>
    <w:p w:rsidR="003D68A3" w:rsidRPr="008F1B97" w:rsidRDefault="003D68A3" w:rsidP="006A7FAB">
      <w:pPr>
        <w:spacing w:after="0"/>
        <w:jc w:val="center"/>
        <w:rPr>
          <w:szCs w:val="24"/>
        </w:rPr>
      </w:pPr>
      <w:r w:rsidRPr="008F1B97">
        <w:rPr>
          <w:szCs w:val="24"/>
        </w:rPr>
        <w:t>Method</w:t>
      </w:r>
    </w:p>
    <w:p w:rsidR="003D68A3" w:rsidRDefault="003D68A3" w:rsidP="006A7FAB">
      <w:pPr>
        <w:spacing w:after="0"/>
        <w:rPr>
          <w:szCs w:val="24"/>
        </w:rPr>
      </w:pPr>
      <w:r w:rsidRPr="008F1B97">
        <w:rPr>
          <w:szCs w:val="24"/>
        </w:rPr>
        <w:tab/>
        <w:t xml:space="preserve">A total of </w:t>
      </w:r>
      <w:r>
        <w:rPr>
          <w:szCs w:val="24"/>
        </w:rPr>
        <w:t>161</w:t>
      </w:r>
      <w:r w:rsidRPr="008F1B97">
        <w:rPr>
          <w:szCs w:val="24"/>
        </w:rPr>
        <w:t xml:space="preserve"> predominately Caucasian </w:t>
      </w:r>
      <w:r>
        <w:rPr>
          <w:szCs w:val="24"/>
        </w:rPr>
        <w:t xml:space="preserve">(78.9%) </w:t>
      </w:r>
      <w:r w:rsidRPr="008F1B97">
        <w:rPr>
          <w:szCs w:val="24"/>
        </w:rPr>
        <w:t>undergraduate students (</w:t>
      </w:r>
      <w:r>
        <w:rPr>
          <w:szCs w:val="24"/>
        </w:rPr>
        <w:t>93</w:t>
      </w:r>
      <w:r w:rsidRPr="008F1B97">
        <w:rPr>
          <w:szCs w:val="24"/>
        </w:rPr>
        <w:t xml:space="preserve"> women</w:t>
      </w:r>
      <w:r w:rsidR="00903960">
        <w:rPr>
          <w:szCs w:val="24"/>
        </w:rPr>
        <w:t xml:space="preserve">; </w:t>
      </w:r>
      <w:r w:rsidR="00903960" w:rsidRPr="00FB3EC6">
        <w:rPr>
          <w:i/>
          <w:szCs w:val="24"/>
        </w:rPr>
        <w:t>M</w:t>
      </w:r>
      <w:r w:rsidR="00903960" w:rsidRPr="008F1B97">
        <w:rPr>
          <w:szCs w:val="24"/>
        </w:rPr>
        <w:t xml:space="preserve"> age = 19.8</w:t>
      </w:r>
      <w:r w:rsidR="00903960">
        <w:rPr>
          <w:szCs w:val="24"/>
        </w:rPr>
        <w:t>0</w:t>
      </w:r>
      <w:r w:rsidR="00903960" w:rsidRPr="008F1B97">
        <w:rPr>
          <w:szCs w:val="24"/>
        </w:rPr>
        <w:t xml:space="preserve">, </w:t>
      </w:r>
      <w:r w:rsidR="00903960" w:rsidRPr="008F1B97">
        <w:rPr>
          <w:i/>
          <w:szCs w:val="24"/>
        </w:rPr>
        <w:t>SD</w:t>
      </w:r>
      <w:r w:rsidR="00903960" w:rsidRPr="008F1B97">
        <w:rPr>
          <w:szCs w:val="24"/>
        </w:rPr>
        <w:t xml:space="preserve"> = </w:t>
      </w:r>
      <w:r w:rsidR="00903960">
        <w:rPr>
          <w:szCs w:val="24"/>
        </w:rPr>
        <w:t>3.10</w:t>
      </w:r>
      <w:r w:rsidRPr="008F1B97">
        <w:rPr>
          <w:szCs w:val="24"/>
        </w:rPr>
        <w:t xml:space="preserve">) participated in </w:t>
      </w:r>
      <w:r>
        <w:rPr>
          <w:szCs w:val="24"/>
        </w:rPr>
        <w:t xml:space="preserve">exchange for </w:t>
      </w:r>
      <w:r w:rsidRPr="008F1B97">
        <w:rPr>
          <w:szCs w:val="24"/>
        </w:rPr>
        <w:t xml:space="preserve">partial course credit in introductory psychology courses. </w:t>
      </w:r>
    </w:p>
    <w:p w:rsidR="003D68A3" w:rsidRPr="008F1B97" w:rsidRDefault="003D68A3" w:rsidP="00F24831">
      <w:pPr>
        <w:spacing w:after="0"/>
        <w:rPr>
          <w:i/>
          <w:szCs w:val="24"/>
        </w:rPr>
      </w:pPr>
      <w:r w:rsidRPr="008F1B97">
        <w:rPr>
          <w:i/>
          <w:szCs w:val="24"/>
        </w:rPr>
        <w:t>Procedure</w:t>
      </w:r>
    </w:p>
    <w:p w:rsidR="003D68A3" w:rsidRPr="008F1B97" w:rsidRDefault="003D68A3" w:rsidP="00F24831">
      <w:pPr>
        <w:spacing w:after="0"/>
        <w:rPr>
          <w:i/>
          <w:szCs w:val="24"/>
        </w:rPr>
      </w:pPr>
      <w:r w:rsidRPr="008F1B97">
        <w:rPr>
          <w:szCs w:val="24"/>
        </w:rPr>
        <w:tab/>
        <w:t xml:space="preserve">Participants were run in </w:t>
      </w:r>
      <w:r>
        <w:rPr>
          <w:szCs w:val="24"/>
        </w:rPr>
        <w:t xml:space="preserve">small </w:t>
      </w:r>
      <w:r w:rsidRPr="008F1B97">
        <w:rPr>
          <w:szCs w:val="24"/>
        </w:rPr>
        <w:t xml:space="preserve">groups and were randomly assigned to one of </w:t>
      </w:r>
      <w:r>
        <w:rPr>
          <w:szCs w:val="24"/>
        </w:rPr>
        <w:t>six</w:t>
      </w:r>
      <w:r w:rsidRPr="008F1B97">
        <w:rPr>
          <w:szCs w:val="24"/>
        </w:rPr>
        <w:t xml:space="preserve"> order conditions</w:t>
      </w:r>
      <w:r>
        <w:rPr>
          <w:szCs w:val="24"/>
        </w:rPr>
        <w:t xml:space="preserve"> (described below)</w:t>
      </w:r>
      <w:r w:rsidRPr="008F1B97">
        <w:rPr>
          <w:szCs w:val="24"/>
        </w:rPr>
        <w:t xml:space="preserve">. </w:t>
      </w:r>
      <w:r>
        <w:rPr>
          <w:szCs w:val="24"/>
        </w:rPr>
        <w:t>E</w:t>
      </w:r>
      <w:r w:rsidRPr="008F1B97">
        <w:rPr>
          <w:szCs w:val="24"/>
        </w:rPr>
        <w:t xml:space="preserve">ach participant </w:t>
      </w:r>
      <w:r>
        <w:rPr>
          <w:szCs w:val="24"/>
        </w:rPr>
        <w:t xml:space="preserve">sat </w:t>
      </w:r>
      <w:r w:rsidRPr="008F1B97">
        <w:rPr>
          <w:szCs w:val="24"/>
        </w:rPr>
        <w:t>in an individual cubicle. All instructions and experimental materials were presented via computer using MediaLab</w:t>
      </w:r>
      <w:r w:rsidR="00215F12">
        <w:rPr>
          <w:szCs w:val="24"/>
        </w:rPr>
        <w:t xml:space="preserve"> </w:t>
      </w:r>
      <w:r w:rsidR="00215F12" w:rsidRPr="008F1B97">
        <w:rPr>
          <w:szCs w:val="24"/>
        </w:rPr>
        <w:t>presentation software</w:t>
      </w:r>
      <w:r w:rsidR="00923D3F">
        <w:rPr>
          <w:szCs w:val="24"/>
        </w:rPr>
        <w:t xml:space="preserve"> (Jarvis, 2000)</w:t>
      </w:r>
      <w:r w:rsidRPr="008F1B97">
        <w:rPr>
          <w:szCs w:val="24"/>
        </w:rPr>
        <w:t xml:space="preserve">. </w:t>
      </w:r>
    </w:p>
    <w:p w:rsidR="003D68A3" w:rsidRDefault="003D68A3" w:rsidP="0091041F">
      <w:pPr>
        <w:spacing w:after="0"/>
        <w:ind w:firstLine="720"/>
        <w:rPr>
          <w:szCs w:val="24"/>
        </w:rPr>
      </w:pPr>
      <w:r w:rsidRPr="008F1B97">
        <w:rPr>
          <w:szCs w:val="24"/>
        </w:rPr>
        <w:t xml:space="preserve">Participants’ empathic accuracy was assessed using the </w:t>
      </w:r>
      <w:r>
        <w:rPr>
          <w:szCs w:val="24"/>
        </w:rPr>
        <w:t>“</w:t>
      </w:r>
      <w:r w:rsidRPr="008F1B97">
        <w:rPr>
          <w:szCs w:val="24"/>
        </w:rPr>
        <w:t>standard stimulus</w:t>
      </w:r>
      <w:r>
        <w:rPr>
          <w:szCs w:val="24"/>
        </w:rPr>
        <w:t>”</w:t>
      </w:r>
      <w:r w:rsidRPr="008F1B97">
        <w:rPr>
          <w:szCs w:val="24"/>
        </w:rPr>
        <w:t xml:space="preserve"> paradigm developed by </w:t>
      </w:r>
      <w:r w:rsidR="006E666B" w:rsidRPr="008F1B97">
        <w:rPr>
          <w:szCs w:val="24"/>
        </w:rPr>
        <w:t xml:space="preserve">Marangoni, Garcia, Ickes, </w:t>
      </w:r>
      <w:r w:rsidR="009E11A7">
        <w:rPr>
          <w:szCs w:val="24"/>
        </w:rPr>
        <w:t>and</w:t>
      </w:r>
      <w:r w:rsidR="006E666B">
        <w:rPr>
          <w:szCs w:val="24"/>
        </w:rPr>
        <w:t xml:space="preserve"> Teng</w:t>
      </w:r>
      <w:r w:rsidR="009E11A7">
        <w:rPr>
          <w:szCs w:val="24"/>
        </w:rPr>
        <w:t xml:space="preserve"> (</w:t>
      </w:r>
      <w:r w:rsidR="006E666B" w:rsidRPr="008F1B97">
        <w:rPr>
          <w:szCs w:val="24"/>
        </w:rPr>
        <w:t>1995</w:t>
      </w:r>
      <w:r w:rsidR="009E11A7">
        <w:rPr>
          <w:szCs w:val="24"/>
        </w:rPr>
        <w:t>)</w:t>
      </w:r>
      <w:r w:rsidRPr="008F1B97">
        <w:rPr>
          <w:szCs w:val="24"/>
        </w:rPr>
        <w:t xml:space="preserve">. In this task, </w:t>
      </w:r>
      <w:r w:rsidR="001D7FE4">
        <w:rPr>
          <w:szCs w:val="24"/>
        </w:rPr>
        <w:t xml:space="preserve">each </w:t>
      </w:r>
      <w:r w:rsidRPr="008F1B97">
        <w:rPr>
          <w:szCs w:val="24"/>
        </w:rPr>
        <w:t>perceiver watch</w:t>
      </w:r>
      <w:r w:rsidR="001D7FE4">
        <w:rPr>
          <w:szCs w:val="24"/>
        </w:rPr>
        <w:t>es</w:t>
      </w:r>
      <w:r w:rsidRPr="008F1B97">
        <w:rPr>
          <w:szCs w:val="24"/>
        </w:rPr>
        <w:t xml:space="preserve"> a videotape showing the naturalistic behavior of a target</w:t>
      </w:r>
      <w:r w:rsidR="001D7FE4">
        <w:rPr>
          <w:szCs w:val="24"/>
        </w:rPr>
        <w:t>,</w:t>
      </w:r>
      <w:r w:rsidRPr="008F1B97">
        <w:rPr>
          <w:szCs w:val="24"/>
        </w:rPr>
        <w:t xml:space="preserve"> and </w:t>
      </w:r>
      <w:r w:rsidR="001D7FE4">
        <w:rPr>
          <w:szCs w:val="24"/>
        </w:rPr>
        <w:t xml:space="preserve">the perceiver </w:t>
      </w:r>
      <w:r w:rsidRPr="008F1B97">
        <w:rPr>
          <w:szCs w:val="24"/>
        </w:rPr>
        <w:t>attempt</w:t>
      </w:r>
      <w:r w:rsidR="001D7FE4">
        <w:rPr>
          <w:szCs w:val="24"/>
        </w:rPr>
        <w:t>s</w:t>
      </w:r>
      <w:r w:rsidRPr="008F1B97">
        <w:rPr>
          <w:szCs w:val="24"/>
        </w:rPr>
        <w:t xml:space="preserve"> to infer the target’s thoughts. The </w:t>
      </w:r>
      <w:r w:rsidR="00215F12">
        <w:rPr>
          <w:szCs w:val="24"/>
        </w:rPr>
        <w:t xml:space="preserve">14 </w:t>
      </w:r>
      <w:r w:rsidRPr="008F1B97">
        <w:rPr>
          <w:szCs w:val="24"/>
        </w:rPr>
        <w:t xml:space="preserve">targets </w:t>
      </w:r>
      <w:r w:rsidR="009E11A7">
        <w:rPr>
          <w:szCs w:val="24"/>
        </w:rPr>
        <w:t xml:space="preserve">in the current study </w:t>
      </w:r>
      <w:r w:rsidRPr="008F1B97">
        <w:rPr>
          <w:szCs w:val="24"/>
        </w:rPr>
        <w:t>were women who had recently given birth to their first child and were interviewed about this experience (see Hodges</w:t>
      </w:r>
      <w:r>
        <w:rPr>
          <w:szCs w:val="24"/>
        </w:rPr>
        <w:t>, Kiel, Kramer, Veach, &amp; Villanueva,</w:t>
      </w:r>
      <w:r w:rsidRPr="008F1B97">
        <w:rPr>
          <w:szCs w:val="24"/>
        </w:rPr>
        <w:t xml:space="preserve"> 20</w:t>
      </w:r>
      <w:r>
        <w:rPr>
          <w:szCs w:val="24"/>
        </w:rPr>
        <w:t>10</w:t>
      </w:r>
      <w:r w:rsidRPr="008F1B97">
        <w:rPr>
          <w:szCs w:val="24"/>
        </w:rPr>
        <w:t xml:space="preserve"> for </w:t>
      </w:r>
      <w:r w:rsidR="00903960">
        <w:rPr>
          <w:szCs w:val="24"/>
        </w:rPr>
        <w:t>additional details)</w:t>
      </w:r>
      <w:r w:rsidRPr="008F1B97">
        <w:rPr>
          <w:szCs w:val="24"/>
        </w:rPr>
        <w:t>. Immediately after the video was originally made, each target watched the video and reported any specific thoughts or feelings</w:t>
      </w:r>
      <w:r w:rsidR="00414648">
        <w:rPr>
          <w:rStyle w:val="FootnoteReference"/>
          <w:szCs w:val="24"/>
        </w:rPr>
        <w:footnoteReference w:id="1"/>
      </w:r>
      <w:r w:rsidR="00414648">
        <w:rPr>
          <w:szCs w:val="24"/>
        </w:rPr>
        <w:t xml:space="preserve"> </w:t>
      </w:r>
      <w:r w:rsidRPr="008F1B97">
        <w:rPr>
          <w:szCs w:val="24"/>
        </w:rPr>
        <w:t xml:space="preserve">she remembered having had </w:t>
      </w:r>
      <w:r w:rsidR="00667CBB" w:rsidRPr="00667CBB">
        <w:rPr>
          <w:szCs w:val="24"/>
        </w:rPr>
        <w:t>during</w:t>
      </w:r>
      <w:r w:rsidRPr="008F1B97">
        <w:rPr>
          <w:szCs w:val="24"/>
        </w:rPr>
        <w:t xml:space="preserve"> the interview. When perceivers </w:t>
      </w:r>
      <w:r w:rsidR="00903960">
        <w:rPr>
          <w:szCs w:val="24"/>
        </w:rPr>
        <w:t xml:space="preserve">viewed </w:t>
      </w:r>
      <w:r w:rsidRPr="008F1B97">
        <w:rPr>
          <w:szCs w:val="24"/>
        </w:rPr>
        <w:t>the video</w:t>
      </w:r>
      <w:r w:rsidR="00036F5A">
        <w:rPr>
          <w:szCs w:val="24"/>
        </w:rPr>
        <w:t>s</w:t>
      </w:r>
      <w:r w:rsidRPr="008F1B97">
        <w:rPr>
          <w:szCs w:val="24"/>
        </w:rPr>
        <w:t>, the tape</w:t>
      </w:r>
      <w:r w:rsidR="00036F5A">
        <w:rPr>
          <w:szCs w:val="24"/>
        </w:rPr>
        <w:t>s</w:t>
      </w:r>
      <w:r w:rsidRPr="008F1B97">
        <w:rPr>
          <w:szCs w:val="24"/>
        </w:rPr>
        <w:t xml:space="preserve"> w</w:t>
      </w:r>
      <w:r w:rsidR="00036F5A">
        <w:rPr>
          <w:szCs w:val="24"/>
        </w:rPr>
        <w:t>ere</w:t>
      </w:r>
      <w:r w:rsidRPr="008F1B97">
        <w:rPr>
          <w:szCs w:val="24"/>
        </w:rPr>
        <w:t xml:space="preserve"> stopped at </w:t>
      </w:r>
      <w:r w:rsidRPr="008F1B97">
        <w:rPr>
          <w:szCs w:val="24"/>
        </w:rPr>
        <w:lastRenderedPageBreak/>
        <w:t>the specific moments that the target reported having had a thought</w:t>
      </w:r>
      <w:r w:rsidR="00E76EF3">
        <w:rPr>
          <w:szCs w:val="24"/>
        </w:rPr>
        <w:t>,</w:t>
      </w:r>
      <w:r w:rsidRPr="008F1B97">
        <w:rPr>
          <w:szCs w:val="24"/>
        </w:rPr>
        <w:t xml:space="preserve"> and perceivers were asked to infer what the target was thinking at that moment. To allow </w:t>
      </w:r>
      <w:r w:rsidR="001D7FE4">
        <w:rPr>
          <w:szCs w:val="24"/>
        </w:rPr>
        <w:t xml:space="preserve">time for </w:t>
      </w:r>
      <w:r w:rsidRPr="008F1B97">
        <w:rPr>
          <w:szCs w:val="24"/>
        </w:rPr>
        <w:t xml:space="preserve">each participant to view </w:t>
      </w:r>
      <w:r w:rsidR="00903960">
        <w:rPr>
          <w:szCs w:val="24"/>
        </w:rPr>
        <w:t xml:space="preserve">multiple </w:t>
      </w:r>
      <w:r w:rsidRPr="008F1B97">
        <w:rPr>
          <w:szCs w:val="24"/>
        </w:rPr>
        <w:t xml:space="preserve">targets, only the first four thought “stops” </w:t>
      </w:r>
      <w:r w:rsidR="009E11A7">
        <w:rPr>
          <w:szCs w:val="24"/>
        </w:rPr>
        <w:t xml:space="preserve">for each target </w:t>
      </w:r>
      <w:r w:rsidRPr="008F1B97">
        <w:rPr>
          <w:szCs w:val="24"/>
        </w:rPr>
        <w:t xml:space="preserve">were shown. To control for order effects in the presentation of targets, a pseudo Latin-square design was used to devise </w:t>
      </w:r>
      <w:r>
        <w:rPr>
          <w:szCs w:val="24"/>
        </w:rPr>
        <w:t>six</w:t>
      </w:r>
      <w:r w:rsidRPr="008F1B97">
        <w:rPr>
          <w:szCs w:val="24"/>
        </w:rPr>
        <w:t xml:space="preserve"> order conditions. </w:t>
      </w:r>
      <w:r>
        <w:rPr>
          <w:szCs w:val="24"/>
        </w:rPr>
        <w:t>Participants worked at their own pace and viewed as many targets as possible in the allotted time</w:t>
      </w:r>
      <w:r w:rsidR="001D7FE4">
        <w:rPr>
          <w:szCs w:val="24"/>
        </w:rPr>
        <w:t xml:space="preserve"> for the experimental session</w:t>
      </w:r>
      <w:r>
        <w:rPr>
          <w:szCs w:val="24"/>
        </w:rPr>
        <w:t xml:space="preserve"> </w:t>
      </w:r>
      <w:r w:rsidRPr="008F1B97">
        <w:rPr>
          <w:szCs w:val="24"/>
        </w:rPr>
        <w:t>(</w:t>
      </w:r>
      <w:r w:rsidR="00667CBB" w:rsidRPr="00667CBB">
        <w:rPr>
          <w:szCs w:val="24"/>
        </w:rPr>
        <w:t>mean</w:t>
      </w:r>
      <w:r w:rsidRPr="008F1B97">
        <w:rPr>
          <w:szCs w:val="24"/>
        </w:rPr>
        <w:t xml:space="preserve"> number of targets viewed = 11.</w:t>
      </w:r>
      <w:r>
        <w:rPr>
          <w:szCs w:val="24"/>
        </w:rPr>
        <w:t>98</w:t>
      </w:r>
      <w:r w:rsidRPr="008F1B97">
        <w:rPr>
          <w:szCs w:val="24"/>
        </w:rPr>
        <w:t xml:space="preserve">, </w:t>
      </w:r>
      <w:r w:rsidRPr="008F1B97">
        <w:rPr>
          <w:i/>
          <w:szCs w:val="24"/>
        </w:rPr>
        <w:t>SD</w:t>
      </w:r>
      <w:r w:rsidRPr="008F1B97">
        <w:rPr>
          <w:szCs w:val="24"/>
        </w:rPr>
        <w:t xml:space="preserve"> = 2.</w:t>
      </w:r>
      <w:r>
        <w:rPr>
          <w:szCs w:val="24"/>
        </w:rPr>
        <w:t>50</w:t>
      </w:r>
      <w:r w:rsidRPr="008F1B97">
        <w:rPr>
          <w:szCs w:val="24"/>
        </w:rPr>
        <w:t xml:space="preserve">). </w:t>
      </w:r>
    </w:p>
    <w:p w:rsidR="008D2AAB" w:rsidRPr="008D2AAB" w:rsidRDefault="00E76EF3" w:rsidP="008D2AAB">
      <w:pPr>
        <w:spacing w:after="0"/>
        <w:rPr>
          <w:i/>
          <w:szCs w:val="24"/>
        </w:rPr>
      </w:pPr>
      <w:r>
        <w:rPr>
          <w:i/>
          <w:szCs w:val="24"/>
        </w:rPr>
        <w:t>Measures</w:t>
      </w:r>
    </w:p>
    <w:p w:rsidR="003D68A3" w:rsidRDefault="003D68A3" w:rsidP="00F854F9">
      <w:pPr>
        <w:spacing w:after="0"/>
        <w:ind w:firstLine="720"/>
        <w:rPr>
          <w:szCs w:val="24"/>
        </w:rPr>
      </w:pPr>
      <w:r w:rsidRPr="008F1B97">
        <w:rPr>
          <w:i/>
          <w:iCs/>
          <w:szCs w:val="24"/>
        </w:rPr>
        <w:t xml:space="preserve">Empathic </w:t>
      </w:r>
      <w:r w:rsidR="00741AAB">
        <w:rPr>
          <w:i/>
          <w:iCs/>
          <w:szCs w:val="24"/>
        </w:rPr>
        <w:t>a</w:t>
      </w:r>
      <w:r w:rsidRPr="008F1B97">
        <w:rPr>
          <w:i/>
          <w:iCs/>
          <w:szCs w:val="24"/>
        </w:rPr>
        <w:t>ccuracy</w:t>
      </w:r>
      <w:r>
        <w:rPr>
          <w:i/>
          <w:iCs/>
          <w:szCs w:val="24"/>
        </w:rPr>
        <w:t xml:space="preserve"> </w:t>
      </w:r>
      <w:r w:rsidR="00741AAB">
        <w:rPr>
          <w:i/>
          <w:iCs/>
          <w:szCs w:val="24"/>
        </w:rPr>
        <w:t>s</w:t>
      </w:r>
      <w:r>
        <w:rPr>
          <w:i/>
          <w:iCs/>
          <w:szCs w:val="24"/>
        </w:rPr>
        <w:t>cores</w:t>
      </w:r>
      <w:r w:rsidRPr="008F1B97">
        <w:rPr>
          <w:i/>
          <w:iCs/>
          <w:szCs w:val="24"/>
        </w:rPr>
        <w:t xml:space="preserve">. </w:t>
      </w:r>
      <w:r w:rsidRPr="008F1B97">
        <w:rPr>
          <w:szCs w:val="24"/>
        </w:rPr>
        <w:t xml:space="preserve">To </w:t>
      </w:r>
      <w:r w:rsidR="00E76EF3">
        <w:rPr>
          <w:szCs w:val="24"/>
        </w:rPr>
        <w:t>assess</w:t>
      </w:r>
      <w:r w:rsidR="00E76EF3" w:rsidRPr="008F1B97">
        <w:rPr>
          <w:szCs w:val="24"/>
        </w:rPr>
        <w:t xml:space="preserve"> </w:t>
      </w:r>
      <w:r w:rsidRPr="008F1B97">
        <w:rPr>
          <w:szCs w:val="24"/>
        </w:rPr>
        <w:t>empathic accuracy</w:t>
      </w:r>
      <w:r>
        <w:rPr>
          <w:szCs w:val="24"/>
        </w:rPr>
        <w:t xml:space="preserve"> (following </w:t>
      </w:r>
      <w:r w:rsidRPr="001D4631">
        <w:rPr>
          <w:szCs w:val="24"/>
        </w:rPr>
        <w:t>Ickes</w:t>
      </w:r>
      <w:r>
        <w:rPr>
          <w:szCs w:val="24"/>
        </w:rPr>
        <w:t xml:space="preserve"> et al.</w:t>
      </w:r>
      <w:r w:rsidRPr="001D4631">
        <w:rPr>
          <w:szCs w:val="24"/>
        </w:rPr>
        <w:t>, 1990</w:t>
      </w:r>
      <w:r>
        <w:rPr>
          <w:szCs w:val="24"/>
        </w:rPr>
        <w:t>)</w:t>
      </w:r>
      <w:r w:rsidR="002B7278">
        <w:rPr>
          <w:szCs w:val="24"/>
        </w:rPr>
        <w:t>,</w:t>
      </w:r>
      <w:r w:rsidRPr="008F1B97">
        <w:rPr>
          <w:szCs w:val="24"/>
        </w:rPr>
        <w:t xml:space="preserve"> </w:t>
      </w:r>
      <w:r>
        <w:rPr>
          <w:szCs w:val="24"/>
        </w:rPr>
        <w:t xml:space="preserve">six coders compared </w:t>
      </w:r>
      <w:r w:rsidRPr="008F1B97">
        <w:rPr>
          <w:szCs w:val="24"/>
        </w:rPr>
        <w:t>each participant’s inference</w:t>
      </w:r>
      <w:r w:rsidR="00036F5A">
        <w:rPr>
          <w:szCs w:val="24"/>
        </w:rPr>
        <w:t>s</w:t>
      </w:r>
      <w:r w:rsidRPr="008F1B97">
        <w:rPr>
          <w:szCs w:val="24"/>
        </w:rPr>
        <w:t xml:space="preserve"> to the actual thought</w:t>
      </w:r>
      <w:r w:rsidR="00036F5A">
        <w:rPr>
          <w:szCs w:val="24"/>
        </w:rPr>
        <w:t>s</w:t>
      </w:r>
      <w:r w:rsidRPr="008F1B97">
        <w:rPr>
          <w:szCs w:val="24"/>
        </w:rPr>
        <w:t xml:space="preserve"> reported by the target. The responses were coded for accuracy using a 3-point scale (0 being </w:t>
      </w:r>
      <w:r w:rsidRPr="008F1B97">
        <w:rPr>
          <w:i/>
          <w:iCs/>
          <w:szCs w:val="24"/>
        </w:rPr>
        <w:t>essentially different content</w:t>
      </w:r>
      <w:r w:rsidRPr="008F1B97">
        <w:rPr>
          <w:szCs w:val="24"/>
        </w:rPr>
        <w:t xml:space="preserve">, 1 being </w:t>
      </w:r>
      <w:r w:rsidRPr="008F1B97">
        <w:rPr>
          <w:i/>
          <w:iCs/>
          <w:szCs w:val="24"/>
        </w:rPr>
        <w:t>somewhat similar, but not the same, content</w:t>
      </w:r>
      <w:r w:rsidRPr="008F1B97">
        <w:rPr>
          <w:szCs w:val="24"/>
        </w:rPr>
        <w:t xml:space="preserve">, and 2 being </w:t>
      </w:r>
      <w:r w:rsidRPr="008F1B97">
        <w:rPr>
          <w:i/>
          <w:iCs/>
          <w:szCs w:val="24"/>
        </w:rPr>
        <w:t>essentially the same content</w:t>
      </w:r>
      <w:r w:rsidRPr="008F1B97">
        <w:rPr>
          <w:szCs w:val="24"/>
        </w:rPr>
        <w:t xml:space="preserve">). The </w:t>
      </w:r>
      <w:r w:rsidR="005C1CB7" w:rsidRPr="008F1B97">
        <w:rPr>
          <w:szCs w:val="24"/>
        </w:rPr>
        <w:t>ratings for each inference were averaged</w:t>
      </w:r>
      <w:r w:rsidR="005C1CB7">
        <w:rPr>
          <w:szCs w:val="24"/>
        </w:rPr>
        <w:t xml:space="preserve"> across judges</w:t>
      </w:r>
      <w:r w:rsidR="005C1CB7" w:rsidRPr="008F1B97">
        <w:rPr>
          <w:szCs w:val="24"/>
        </w:rPr>
        <w:t xml:space="preserve"> </w:t>
      </w:r>
      <w:r w:rsidRPr="008F1B97">
        <w:rPr>
          <w:szCs w:val="24"/>
        </w:rPr>
        <w:t xml:space="preserve">(Cronbach’s α = .85). </w:t>
      </w:r>
      <w:r>
        <w:rPr>
          <w:szCs w:val="24"/>
        </w:rPr>
        <w:t>T</w:t>
      </w:r>
      <w:r w:rsidRPr="008F1B97">
        <w:rPr>
          <w:szCs w:val="24"/>
        </w:rPr>
        <w:t xml:space="preserve">he mean accuracy score </w:t>
      </w:r>
      <w:r w:rsidR="00036F5A">
        <w:rPr>
          <w:szCs w:val="24"/>
        </w:rPr>
        <w:t xml:space="preserve">was </w:t>
      </w:r>
      <w:r>
        <w:rPr>
          <w:szCs w:val="24"/>
        </w:rPr>
        <w:t xml:space="preserve">rescaled </w:t>
      </w:r>
      <w:r w:rsidRPr="008F1B97">
        <w:rPr>
          <w:szCs w:val="24"/>
        </w:rPr>
        <w:t xml:space="preserve">to yield a scale ranging from </w:t>
      </w:r>
      <w:r>
        <w:rPr>
          <w:szCs w:val="24"/>
        </w:rPr>
        <w:t>0</w:t>
      </w:r>
      <w:r w:rsidRPr="008F1B97">
        <w:rPr>
          <w:szCs w:val="24"/>
        </w:rPr>
        <w:t xml:space="preserve"> (</w:t>
      </w:r>
      <w:r w:rsidRPr="008F1B97">
        <w:rPr>
          <w:i/>
          <w:iCs/>
          <w:szCs w:val="24"/>
        </w:rPr>
        <w:t>zero accuracy</w:t>
      </w:r>
      <w:r w:rsidRPr="008F1B97">
        <w:rPr>
          <w:iCs/>
          <w:szCs w:val="24"/>
        </w:rPr>
        <w:t>)</w:t>
      </w:r>
      <w:r>
        <w:rPr>
          <w:szCs w:val="24"/>
        </w:rPr>
        <w:t xml:space="preserve"> to 1</w:t>
      </w:r>
      <w:r w:rsidRPr="008F1B97">
        <w:rPr>
          <w:szCs w:val="24"/>
        </w:rPr>
        <w:t>00 (</w:t>
      </w:r>
      <w:r w:rsidRPr="008F1B97">
        <w:rPr>
          <w:i/>
          <w:iCs/>
          <w:szCs w:val="24"/>
        </w:rPr>
        <w:t>complete accuracy</w:t>
      </w:r>
      <w:r>
        <w:rPr>
          <w:szCs w:val="24"/>
        </w:rPr>
        <w:t xml:space="preserve">). </w:t>
      </w:r>
    </w:p>
    <w:p w:rsidR="003D68A3" w:rsidRDefault="00E76EF3" w:rsidP="0091041F">
      <w:pPr>
        <w:spacing w:after="0"/>
        <w:ind w:firstLine="720"/>
        <w:rPr>
          <w:szCs w:val="24"/>
        </w:rPr>
      </w:pPr>
      <w:r>
        <w:rPr>
          <w:i/>
          <w:iCs/>
          <w:szCs w:val="24"/>
        </w:rPr>
        <w:t>Stereotypicality of targets’ thoughts</w:t>
      </w:r>
      <w:r w:rsidR="003D68A3" w:rsidRPr="008F1B97">
        <w:rPr>
          <w:i/>
          <w:iCs/>
          <w:szCs w:val="24"/>
        </w:rPr>
        <w:t xml:space="preserve">. </w:t>
      </w:r>
      <w:r>
        <w:rPr>
          <w:iCs/>
          <w:szCs w:val="24"/>
        </w:rPr>
        <w:t>A different set of c</w:t>
      </w:r>
      <w:r w:rsidR="003D68A3" w:rsidRPr="008F1B97">
        <w:rPr>
          <w:szCs w:val="24"/>
        </w:rPr>
        <w:t xml:space="preserve">oders rated the stereotypicality of </w:t>
      </w:r>
      <w:r>
        <w:rPr>
          <w:szCs w:val="24"/>
        </w:rPr>
        <w:t>each</w:t>
      </w:r>
      <w:r w:rsidRPr="008F1B97">
        <w:rPr>
          <w:szCs w:val="24"/>
        </w:rPr>
        <w:t xml:space="preserve"> </w:t>
      </w:r>
      <w:r w:rsidR="003D68A3" w:rsidRPr="008F1B97">
        <w:rPr>
          <w:szCs w:val="24"/>
        </w:rPr>
        <w:t xml:space="preserve">thought reported by </w:t>
      </w:r>
      <w:r>
        <w:rPr>
          <w:szCs w:val="24"/>
        </w:rPr>
        <w:t xml:space="preserve">each of </w:t>
      </w:r>
      <w:r w:rsidR="003D68A3" w:rsidRPr="008F1B97">
        <w:rPr>
          <w:szCs w:val="24"/>
        </w:rPr>
        <w:t>the targets</w:t>
      </w:r>
      <w:r w:rsidR="003D68A3">
        <w:rPr>
          <w:szCs w:val="24"/>
        </w:rPr>
        <w:t xml:space="preserve"> (targets were </w:t>
      </w:r>
      <w:r w:rsidR="00E03CBB">
        <w:rPr>
          <w:szCs w:val="24"/>
        </w:rPr>
        <w:t xml:space="preserve">divided </w:t>
      </w:r>
      <w:r w:rsidR="003D68A3">
        <w:rPr>
          <w:szCs w:val="24"/>
        </w:rPr>
        <w:t xml:space="preserve">into two sets with 14 coders rating the first set and 17 coders rating the second set). </w:t>
      </w:r>
      <w:r w:rsidR="003D68A3" w:rsidRPr="008F1B97">
        <w:rPr>
          <w:szCs w:val="24"/>
        </w:rPr>
        <w:t>Coders rate</w:t>
      </w:r>
      <w:r w:rsidR="003D68A3">
        <w:rPr>
          <w:szCs w:val="24"/>
        </w:rPr>
        <w:t>d</w:t>
      </w:r>
      <w:r w:rsidR="003D68A3" w:rsidRPr="008F1B97">
        <w:rPr>
          <w:szCs w:val="24"/>
        </w:rPr>
        <w:t xml:space="preserve"> “to what extent the thoughts</w:t>
      </w:r>
      <w:r w:rsidR="0043002F">
        <w:rPr>
          <w:szCs w:val="24"/>
        </w:rPr>
        <w:t>…</w:t>
      </w:r>
      <w:r w:rsidR="003D68A3" w:rsidRPr="008F1B97">
        <w:rPr>
          <w:szCs w:val="24"/>
        </w:rPr>
        <w:t xml:space="preserve"> were characteristic of what a typical new mother would say about her experience” using a 4-point scale (1 = </w:t>
      </w:r>
      <w:r w:rsidR="003D68A3" w:rsidRPr="008F1B97">
        <w:rPr>
          <w:i/>
          <w:iCs/>
          <w:szCs w:val="24"/>
        </w:rPr>
        <w:t>uncharacteristic</w:t>
      </w:r>
      <w:r w:rsidR="003D68A3" w:rsidRPr="008F1B97">
        <w:rPr>
          <w:szCs w:val="24"/>
        </w:rPr>
        <w:t>, 2</w:t>
      </w:r>
      <w:r w:rsidR="003D68A3">
        <w:rPr>
          <w:szCs w:val="24"/>
        </w:rPr>
        <w:t xml:space="preserve"> </w:t>
      </w:r>
      <w:r w:rsidR="003D68A3" w:rsidRPr="008F1B97">
        <w:rPr>
          <w:szCs w:val="24"/>
        </w:rPr>
        <w:t xml:space="preserve">= </w:t>
      </w:r>
      <w:r w:rsidR="003D68A3" w:rsidRPr="008F1B97">
        <w:rPr>
          <w:i/>
          <w:iCs/>
          <w:szCs w:val="24"/>
        </w:rPr>
        <w:t>neither characteristic nor uncharacteristic</w:t>
      </w:r>
      <w:r w:rsidR="003D68A3" w:rsidRPr="008F1B97">
        <w:rPr>
          <w:szCs w:val="24"/>
        </w:rPr>
        <w:t xml:space="preserve">, 3 = </w:t>
      </w:r>
      <w:r w:rsidR="003D68A3" w:rsidRPr="008F1B97">
        <w:rPr>
          <w:i/>
          <w:iCs/>
          <w:szCs w:val="24"/>
        </w:rPr>
        <w:t>somewhat characteristic</w:t>
      </w:r>
      <w:r w:rsidR="003D68A3" w:rsidRPr="008F1B97">
        <w:rPr>
          <w:szCs w:val="24"/>
        </w:rPr>
        <w:t xml:space="preserve">, 4 = </w:t>
      </w:r>
      <w:r w:rsidR="003D68A3" w:rsidRPr="008F1B97">
        <w:rPr>
          <w:i/>
          <w:iCs/>
          <w:szCs w:val="24"/>
        </w:rPr>
        <w:t>very characteristic</w:t>
      </w:r>
      <w:r w:rsidR="003D68A3" w:rsidRPr="008F1B97">
        <w:rPr>
          <w:szCs w:val="24"/>
        </w:rPr>
        <w:t>). For example, coders rated the thought “</w:t>
      </w:r>
      <w:r w:rsidR="003D68A3" w:rsidRPr="0091041F">
        <w:rPr>
          <w:bCs/>
          <w:i/>
          <w:color w:val="000000"/>
          <w:szCs w:val="24"/>
        </w:rPr>
        <w:t>I was thinking how exhausting it is to have a newborn baby and how challenging it was to find time for myself</w:t>
      </w:r>
      <w:r w:rsidR="003D68A3" w:rsidRPr="008F1B97">
        <w:rPr>
          <w:szCs w:val="24"/>
        </w:rPr>
        <w:t xml:space="preserve">” as highly characteristic </w:t>
      </w:r>
      <w:r w:rsidR="003D68A3">
        <w:rPr>
          <w:szCs w:val="24"/>
        </w:rPr>
        <w:t>(</w:t>
      </w:r>
      <w:r w:rsidR="003D68A3" w:rsidRPr="0091041F">
        <w:rPr>
          <w:i/>
          <w:szCs w:val="24"/>
        </w:rPr>
        <w:t>M</w:t>
      </w:r>
      <w:r w:rsidR="003D68A3">
        <w:rPr>
          <w:szCs w:val="24"/>
        </w:rPr>
        <w:t xml:space="preserve"> = 3.71) </w:t>
      </w:r>
      <w:r w:rsidR="003D68A3" w:rsidRPr="008F1B97">
        <w:rPr>
          <w:szCs w:val="24"/>
        </w:rPr>
        <w:t>and the thought “</w:t>
      </w:r>
      <w:r w:rsidR="003D68A3" w:rsidRPr="0091041F">
        <w:rPr>
          <w:bCs/>
          <w:i/>
          <w:color w:val="000000"/>
          <w:szCs w:val="24"/>
        </w:rPr>
        <w:t xml:space="preserve">I was feeling sad—as if </w:t>
      </w:r>
      <w:r w:rsidR="003D68A3">
        <w:rPr>
          <w:bCs/>
          <w:i/>
          <w:color w:val="000000"/>
          <w:szCs w:val="24"/>
        </w:rPr>
        <w:t xml:space="preserve">the </w:t>
      </w:r>
      <w:r w:rsidR="003D68A3" w:rsidRPr="0091041F">
        <w:rPr>
          <w:bCs/>
          <w:i/>
          <w:color w:val="000000"/>
          <w:szCs w:val="24"/>
        </w:rPr>
        <w:t>pre</w:t>
      </w:r>
      <w:r w:rsidR="003B4342">
        <w:rPr>
          <w:bCs/>
          <w:i/>
          <w:color w:val="000000"/>
          <w:szCs w:val="24"/>
        </w:rPr>
        <w:t>-</w:t>
      </w:r>
      <w:r w:rsidR="003D68A3" w:rsidRPr="0091041F">
        <w:rPr>
          <w:bCs/>
          <w:i/>
          <w:color w:val="000000"/>
          <w:szCs w:val="24"/>
        </w:rPr>
        <w:t>baby</w:t>
      </w:r>
      <w:r w:rsidR="003D68A3">
        <w:rPr>
          <w:bCs/>
          <w:i/>
          <w:color w:val="000000"/>
          <w:szCs w:val="24"/>
        </w:rPr>
        <w:t xml:space="preserve"> </w:t>
      </w:r>
      <w:r w:rsidR="003D68A3">
        <w:rPr>
          <w:bCs/>
          <w:i/>
          <w:color w:val="000000"/>
          <w:szCs w:val="24"/>
        </w:rPr>
        <w:lastRenderedPageBreak/>
        <w:t>me</w:t>
      </w:r>
      <w:r w:rsidR="003D68A3" w:rsidRPr="0091041F">
        <w:rPr>
          <w:bCs/>
          <w:i/>
          <w:color w:val="000000"/>
          <w:szCs w:val="24"/>
        </w:rPr>
        <w:t xml:space="preserve"> has been lost—I don’t know where ‘she’s’ gone</w:t>
      </w:r>
      <w:r w:rsidR="003D68A3" w:rsidRPr="008F1B97">
        <w:rPr>
          <w:szCs w:val="24"/>
        </w:rPr>
        <w:t xml:space="preserve">” </w:t>
      </w:r>
      <w:r w:rsidR="003D68A3">
        <w:rPr>
          <w:szCs w:val="24"/>
        </w:rPr>
        <w:t>(</w:t>
      </w:r>
      <w:r w:rsidR="003D68A3" w:rsidRPr="0091041F">
        <w:rPr>
          <w:i/>
          <w:szCs w:val="24"/>
        </w:rPr>
        <w:t>M</w:t>
      </w:r>
      <w:r w:rsidR="003D68A3">
        <w:rPr>
          <w:szCs w:val="24"/>
        </w:rPr>
        <w:t xml:space="preserve"> = 1.71) </w:t>
      </w:r>
      <w:r w:rsidR="003D68A3" w:rsidRPr="008F1B97">
        <w:rPr>
          <w:szCs w:val="24"/>
        </w:rPr>
        <w:t xml:space="preserve">as </w:t>
      </w:r>
      <w:r w:rsidR="003D68A3">
        <w:rPr>
          <w:szCs w:val="24"/>
        </w:rPr>
        <w:t xml:space="preserve">less </w:t>
      </w:r>
      <w:r w:rsidR="003D68A3" w:rsidRPr="008F1B97">
        <w:rPr>
          <w:szCs w:val="24"/>
        </w:rPr>
        <w:t xml:space="preserve">characteristic. </w:t>
      </w:r>
      <w:r w:rsidR="00BB36C9">
        <w:rPr>
          <w:szCs w:val="24"/>
        </w:rPr>
        <w:t>R</w:t>
      </w:r>
      <w:r w:rsidR="00BB36C9" w:rsidRPr="008F1B97">
        <w:rPr>
          <w:szCs w:val="24"/>
        </w:rPr>
        <w:t>atings were averaged</w:t>
      </w:r>
      <w:r w:rsidR="00BB36C9">
        <w:rPr>
          <w:szCs w:val="24"/>
        </w:rPr>
        <w:t xml:space="preserve"> across coders for each thought</w:t>
      </w:r>
      <w:r w:rsidR="00BB36C9" w:rsidRPr="008F1B97">
        <w:rPr>
          <w:szCs w:val="24"/>
        </w:rPr>
        <w:t xml:space="preserve"> </w:t>
      </w:r>
      <w:r w:rsidR="003D68A3" w:rsidRPr="008F1B97">
        <w:rPr>
          <w:szCs w:val="24"/>
        </w:rPr>
        <w:t xml:space="preserve">(Cronbach’s α </w:t>
      </w:r>
      <w:r w:rsidR="003D68A3">
        <w:rPr>
          <w:szCs w:val="24"/>
        </w:rPr>
        <w:t xml:space="preserve">first set of coders </w:t>
      </w:r>
      <w:r w:rsidR="003D68A3" w:rsidRPr="008F1B97">
        <w:rPr>
          <w:szCs w:val="24"/>
        </w:rPr>
        <w:t>= .8</w:t>
      </w:r>
      <w:r w:rsidR="003D68A3">
        <w:rPr>
          <w:szCs w:val="24"/>
        </w:rPr>
        <w:t xml:space="preserve">0, </w:t>
      </w:r>
      <w:r w:rsidR="003D68A3" w:rsidRPr="008F1B97">
        <w:rPr>
          <w:szCs w:val="24"/>
        </w:rPr>
        <w:t xml:space="preserve">Cronbach’s α </w:t>
      </w:r>
      <w:r w:rsidR="003D68A3">
        <w:rPr>
          <w:szCs w:val="24"/>
        </w:rPr>
        <w:t xml:space="preserve">second set of coders </w:t>
      </w:r>
      <w:r w:rsidR="003D68A3" w:rsidRPr="008F1B97">
        <w:rPr>
          <w:szCs w:val="24"/>
        </w:rPr>
        <w:t>= .8</w:t>
      </w:r>
      <w:r w:rsidR="003D68A3">
        <w:rPr>
          <w:szCs w:val="24"/>
        </w:rPr>
        <w:t>7</w:t>
      </w:r>
      <w:r w:rsidR="003D68A3" w:rsidRPr="008F1B97">
        <w:rPr>
          <w:szCs w:val="24"/>
        </w:rPr>
        <w:t>)</w:t>
      </w:r>
      <w:r w:rsidR="00BB36C9">
        <w:rPr>
          <w:szCs w:val="24"/>
        </w:rPr>
        <w:t>.</w:t>
      </w:r>
    </w:p>
    <w:p w:rsidR="004D2CA9" w:rsidRDefault="004D2CA9" w:rsidP="004D2CA9">
      <w:pPr>
        <w:spacing w:after="0"/>
        <w:ind w:firstLine="720"/>
        <w:rPr>
          <w:szCs w:val="24"/>
        </w:rPr>
      </w:pPr>
      <w:r>
        <w:rPr>
          <w:i/>
          <w:iCs/>
          <w:szCs w:val="24"/>
        </w:rPr>
        <w:t>Stereotypicality of perceivers’ inferences</w:t>
      </w:r>
      <w:r w:rsidRPr="008F1B97">
        <w:rPr>
          <w:i/>
          <w:iCs/>
          <w:szCs w:val="24"/>
        </w:rPr>
        <w:t xml:space="preserve">. </w:t>
      </w:r>
      <w:r>
        <w:rPr>
          <w:iCs/>
          <w:szCs w:val="24"/>
        </w:rPr>
        <w:t>A different set of c</w:t>
      </w:r>
      <w:r w:rsidRPr="008F1B97">
        <w:rPr>
          <w:szCs w:val="24"/>
        </w:rPr>
        <w:t xml:space="preserve">oders rated the stereotypicality of </w:t>
      </w:r>
      <w:r>
        <w:rPr>
          <w:szCs w:val="24"/>
        </w:rPr>
        <w:t>each</w:t>
      </w:r>
      <w:r w:rsidRPr="008F1B97">
        <w:rPr>
          <w:szCs w:val="24"/>
        </w:rPr>
        <w:t xml:space="preserve"> </w:t>
      </w:r>
      <w:r>
        <w:rPr>
          <w:szCs w:val="24"/>
        </w:rPr>
        <w:t>inference</w:t>
      </w:r>
      <w:r w:rsidRPr="008F1B97">
        <w:rPr>
          <w:szCs w:val="24"/>
        </w:rPr>
        <w:t xml:space="preserve"> </w:t>
      </w:r>
      <w:r>
        <w:rPr>
          <w:szCs w:val="24"/>
        </w:rPr>
        <w:t xml:space="preserve">made by each perceiver. </w:t>
      </w:r>
      <w:r w:rsidRPr="008F1B97">
        <w:rPr>
          <w:szCs w:val="24"/>
        </w:rPr>
        <w:t>Coders rate</w:t>
      </w:r>
      <w:r>
        <w:rPr>
          <w:szCs w:val="24"/>
        </w:rPr>
        <w:t>d</w:t>
      </w:r>
      <w:r w:rsidRPr="008F1B97">
        <w:rPr>
          <w:szCs w:val="24"/>
        </w:rPr>
        <w:t xml:space="preserve"> “to what extent the </w:t>
      </w:r>
      <w:r>
        <w:rPr>
          <w:szCs w:val="24"/>
        </w:rPr>
        <w:t>inferences</w:t>
      </w:r>
      <w:r w:rsidRPr="008F1B97">
        <w:rPr>
          <w:szCs w:val="24"/>
        </w:rPr>
        <w:t xml:space="preserve"> presented were characteristic of what a typical new mother would say about her experience” using </w:t>
      </w:r>
      <w:r>
        <w:rPr>
          <w:szCs w:val="24"/>
        </w:rPr>
        <w:t>the same</w:t>
      </w:r>
      <w:r w:rsidRPr="008F1B97">
        <w:rPr>
          <w:szCs w:val="24"/>
        </w:rPr>
        <w:t xml:space="preserve"> 4-point scale </w:t>
      </w:r>
      <w:r>
        <w:rPr>
          <w:szCs w:val="24"/>
        </w:rPr>
        <w:t>as above</w:t>
      </w:r>
      <w:r w:rsidRPr="008F1B97">
        <w:rPr>
          <w:szCs w:val="24"/>
        </w:rPr>
        <w:t xml:space="preserve">. </w:t>
      </w:r>
      <w:r>
        <w:rPr>
          <w:szCs w:val="24"/>
        </w:rPr>
        <w:t xml:space="preserve">For example, </w:t>
      </w:r>
      <w:r w:rsidRPr="008F1B97">
        <w:rPr>
          <w:szCs w:val="24"/>
        </w:rPr>
        <w:t xml:space="preserve">coders rated the </w:t>
      </w:r>
      <w:r>
        <w:rPr>
          <w:szCs w:val="24"/>
        </w:rPr>
        <w:t>inference</w:t>
      </w:r>
      <w:r w:rsidRPr="008F1B97">
        <w:rPr>
          <w:szCs w:val="24"/>
        </w:rPr>
        <w:t xml:space="preserve"> “</w:t>
      </w:r>
      <w:r w:rsidR="000C0D52">
        <w:rPr>
          <w:bCs/>
          <w:i/>
          <w:color w:val="000000"/>
          <w:szCs w:val="24"/>
        </w:rPr>
        <w:t>I think she was thinking how her baby is her top priority now and she has less time for herself</w:t>
      </w:r>
      <w:r w:rsidRPr="008F1B97">
        <w:rPr>
          <w:szCs w:val="24"/>
        </w:rPr>
        <w:t xml:space="preserve">” as highly characteristic </w:t>
      </w:r>
      <w:r>
        <w:rPr>
          <w:szCs w:val="24"/>
        </w:rPr>
        <w:t>(</w:t>
      </w:r>
      <w:r w:rsidRPr="0091041F">
        <w:rPr>
          <w:i/>
          <w:szCs w:val="24"/>
        </w:rPr>
        <w:t>M</w:t>
      </w:r>
      <w:r>
        <w:rPr>
          <w:szCs w:val="24"/>
        </w:rPr>
        <w:t xml:space="preserve"> = </w:t>
      </w:r>
      <w:r w:rsidR="000C0D52">
        <w:rPr>
          <w:szCs w:val="24"/>
        </w:rPr>
        <w:t>4.00</w:t>
      </w:r>
      <w:r>
        <w:rPr>
          <w:szCs w:val="24"/>
        </w:rPr>
        <w:t xml:space="preserve">) </w:t>
      </w:r>
      <w:r w:rsidRPr="008F1B97">
        <w:rPr>
          <w:szCs w:val="24"/>
        </w:rPr>
        <w:t xml:space="preserve">and the </w:t>
      </w:r>
      <w:r>
        <w:rPr>
          <w:szCs w:val="24"/>
        </w:rPr>
        <w:t>inference</w:t>
      </w:r>
      <w:r w:rsidRPr="008F1B97">
        <w:rPr>
          <w:szCs w:val="24"/>
        </w:rPr>
        <w:t xml:space="preserve"> “</w:t>
      </w:r>
      <w:r w:rsidR="00BB36C9">
        <w:rPr>
          <w:bCs/>
          <w:i/>
          <w:color w:val="000000"/>
          <w:szCs w:val="24"/>
        </w:rPr>
        <w:t>I think she was feeling disappointed to have had a child</w:t>
      </w:r>
      <w:r w:rsidRPr="008F1B97">
        <w:rPr>
          <w:szCs w:val="24"/>
        </w:rPr>
        <w:t xml:space="preserve">” </w:t>
      </w:r>
      <w:r>
        <w:rPr>
          <w:szCs w:val="24"/>
        </w:rPr>
        <w:t>(</w:t>
      </w:r>
      <w:r w:rsidRPr="0091041F">
        <w:rPr>
          <w:i/>
          <w:szCs w:val="24"/>
        </w:rPr>
        <w:t>M</w:t>
      </w:r>
      <w:r>
        <w:rPr>
          <w:szCs w:val="24"/>
        </w:rPr>
        <w:t xml:space="preserve"> = </w:t>
      </w:r>
      <w:r w:rsidR="000C0D52">
        <w:rPr>
          <w:szCs w:val="24"/>
        </w:rPr>
        <w:t>1.33</w:t>
      </w:r>
      <w:r>
        <w:rPr>
          <w:szCs w:val="24"/>
        </w:rPr>
        <w:t xml:space="preserve">) </w:t>
      </w:r>
      <w:r w:rsidRPr="008F1B97">
        <w:rPr>
          <w:szCs w:val="24"/>
        </w:rPr>
        <w:t xml:space="preserve">as </w:t>
      </w:r>
      <w:r>
        <w:rPr>
          <w:szCs w:val="24"/>
        </w:rPr>
        <w:t xml:space="preserve">less </w:t>
      </w:r>
      <w:r w:rsidRPr="008F1B97">
        <w:rPr>
          <w:szCs w:val="24"/>
        </w:rPr>
        <w:t xml:space="preserve">characteristic. </w:t>
      </w:r>
      <w:r w:rsidR="00BB36C9">
        <w:rPr>
          <w:szCs w:val="24"/>
        </w:rPr>
        <w:t>R</w:t>
      </w:r>
      <w:r w:rsidR="00BB36C9" w:rsidRPr="008F1B97">
        <w:rPr>
          <w:szCs w:val="24"/>
        </w:rPr>
        <w:t>atings were averaged</w:t>
      </w:r>
      <w:r w:rsidR="00BB36C9">
        <w:rPr>
          <w:szCs w:val="24"/>
        </w:rPr>
        <w:t xml:space="preserve"> across coders for each thought</w:t>
      </w:r>
      <w:r w:rsidR="00BB36C9" w:rsidRPr="008F1B97">
        <w:rPr>
          <w:szCs w:val="24"/>
        </w:rPr>
        <w:t xml:space="preserve"> (Cronbach’s α = .</w:t>
      </w:r>
      <w:r w:rsidR="000C0D52">
        <w:rPr>
          <w:szCs w:val="24"/>
        </w:rPr>
        <w:t>68</w:t>
      </w:r>
      <w:r w:rsidR="00BB36C9" w:rsidRPr="008F1B97">
        <w:rPr>
          <w:szCs w:val="24"/>
        </w:rPr>
        <w:t>)</w:t>
      </w:r>
      <w:r w:rsidR="00BB36C9">
        <w:rPr>
          <w:szCs w:val="24"/>
        </w:rPr>
        <w:t>.</w:t>
      </w:r>
    </w:p>
    <w:p w:rsidR="0043002F" w:rsidRPr="008F1B97" w:rsidRDefault="0043002F" w:rsidP="0043002F">
      <w:pPr>
        <w:spacing w:after="0"/>
        <w:ind w:firstLine="720"/>
        <w:rPr>
          <w:szCs w:val="24"/>
        </w:rPr>
      </w:pPr>
      <w:r w:rsidRPr="00184B7C">
        <w:rPr>
          <w:i/>
          <w:szCs w:val="24"/>
        </w:rPr>
        <w:t>Baseline accuracy scores</w:t>
      </w:r>
      <w:r>
        <w:rPr>
          <w:szCs w:val="24"/>
        </w:rPr>
        <w:t>. Also following Ickes et al. (1990), we estimated average baseline accuracy. Baseline accuracy refers to the overlap between the content of perceivers’ inferences and targets’ thoughts that is due to general knowledge of a target or of the whole target pool, rather than distinctive knowledge of one specific thought. Our multilevel design made it possible to assess baseline accuracy both within and across targets. To estimate within-target baseline accuracy, we randomly selected a subsample of 20% of the perceivers (</w:t>
      </w:r>
      <w:r w:rsidRPr="00184B7C">
        <w:rPr>
          <w:i/>
          <w:szCs w:val="24"/>
        </w:rPr>
        <w:t>n</w:t>
      </w:r>
      <w:r>
        <w:rPr>
          <w:szCs w:val="24"/>
        </w:rPr>
        <w:t xml:space="preserve"> = 32), and for each one we selected three random targets. For each target we then randomly selected two of the perceiver’s inferences and paired them with two other randomly selected thoughts reported by that target (these pairings were never duplicated and no original pairings were allowed). To estimate across-target baseline accuracy, we randomly selected (with replacement from the previous sample) another subsample of 20% of the perceivers (</w:t>
      </w:r>
      <w:r w:rsidRPr="00184B7C">
        <w:rPr>
          <w:i/>
          <w:szCs w:val="24"/>
        </w:rPr>
        <w:t>n</w:t>
      </w:r>
      <w:r>
        <w:rPr>
          <w:szCs w:val="24"/>
        </w:rPr>
        <w:t xml:space="preserve"> = 32).</w:t>
      </w:r>
      <w:r w:rsidRPr="00DC082D">
        <w:rPr>
          <w:szCs w:val="24"/>
        </w:rPr>
        <w:t xml:space="preserve"> </w:t>
      </w:r>
      <w:r>
        <w:rPr>
          <w:szCs w:val="24"/>
        </w:rPr>
        <w:t xml:space="preserve">For each perceiver, we randomly selected six targets they had viewed. We paired one randomly selected </w:t>
      </w:r>
      <w:r>
        <w:rPr>
          <w:szCs w:val="24"/>
        </w:rPr>
        <w:lastRenderedPageBreak/>
        <w:t xml:space="preserve">inference that they had made for each target with another randomly selected thought reported by a different target. These pairings were rated for accuracy (using the same 3-point scale as above) by four judges. Accuracy </w:t>
      </w:r>
      <w:r w:rsidRPr="008F1B97">
        <w:rPr>
          <w:szCs w:val="24"/>
        </w:rPr>
        <w:t>ratings for each inference were averaged</w:t>
      </w:r>
      <w:r>
        <w:rPr>
          <w:szCs w:val="24"/>
        </w:rPr>
        <w:t xml:space="preserve"> across judges</w:t>
      </w:r>
      <w:r w:rsidRPr="008F1B97" w:rsidDel="00740DB6">
        <w:rPr>
          <w:szCs w:val="24"/>
        </w:rPr>
        <w:t xml:space="preserve"> </w:t>
      </w:r>
      <w:r w:rsidR="00195317">
        <w:rPr>
          <w:szCs w:val="24"/>
        </w:rPr>
        <w:t xml:space="preserve">separately </w:t>
      </w:r>
      <w:r>
        <w:rPr>
          <w:szCs w:val="24"/>
        </w:rPr>
        <w:t xml:space="preserve">for within-target baseline accuracy coding </w:t>
      </w:r>
      <w:r w:rsidRPr="008F1B97">
        <w:rPr>
          <w:szCs w:val="24"/>
        </w:rPr>
        <w:t>(</w:t>
      </w:r>
      <w:r>
        <w:rPr>
          <w:szCs w:val="24"/>
        </w:rPr>
        <w:t>Cronbach’s α = .81) and across-targets baseline accuracy coding (Cronbach’s α = .74)</w:t>
      </w:r>
      <w:r w:rsidRPr="008F1B97">
        <w:rPr>
          <w:szCs w:val="24"/>
        </w:rPr>
        <w:t xml:space="preserve">. </w:t>
      </w:r>
    </w:p>
    <w:p w:rsidR="003D68A3" w:rsidRPr="008F1B97" w:rsidRDefault="00E76EF3" w:rsidP="00F854F9">
      <w:pPr>
        <w:spacing w:after="0"/>
        <w:ind w:firstLine="720"/>
        <w:rPr>
          <w:szCs w:val="24"/>
        </w:rPr>
      </w:pPr>
      <w:r>
        <w:rPr>
          <w:i/>
          <w:szCs w:val="24"/>
        </w:rPr>
        <w:t>Transparency of thoughts.</w:t>
      </w:r>
      <w:r>
        <w:rPr>
          <w:szCs w:val="24"/>
        </w:rPr>
        <w:t xml:space="preserve"> </w:t>
      </w:r>
      <w:r w:rsidR="00951E0E">
        <w:rPr>
          <w:szCs w:val="24"/>
        </w:rPr>
        <w:t xml:space="preserve">In order to ensure that any effect of stereotypicality was not simply the result of stereotypic thoughts being less difficult to infer, we also coded the transparency of each thought to use as a covariate in all analyses (see </w:t>
      </w:r>
      <w:r w:rsidR="00951E0E" w:rsidRPr="008F1B97">
        <w:rPr>
          <w:szCs w:val="24"/>
        </w:rPr>
        <w:t>Marangoni</w:t>
      </w:r>
      <w:r w:rsidR="006E666B">
        <w:rPr>
          <w:szCs w:val="24"/>
        </w:rPr>
        <w:t xml:space="preserve"> et al.</w:t>
      </w:r>
      <w:r w:rsidR="00951E0E" w:rsidRPr="008F1B97">
        <w:rPr>
          <w:szCs w:val="24"/>
        </w:rPr>
        <w:t>, 1995)</w:t>
      </w:r>
      <w:r w:rsidR="00951E0E">
        <w:rPr>
          <w:szCs w:val="24"/>
        </w:rPr>
        <w:t xml:space="preserve">. </w:t>
      </w:r>
      <w:r w:rsidR="0043002F">
        <w:rPr>
          <w:szCs w:val="24"/>
        </w:rPr>
        <w:t>To code transparency, a</w:t>
      </w:r>
      <w:r w:rsidR="00D97C80">
        <w:rPr>
          <w:szCs w:val="24"/>
        </w:rPr>
        <w:t>nother</w:t>
      </w:r>
      <w:r w:rsidR="003D68A3">
        <w:rPr>
          <w:szCs w:val="24"/>
        </w:rPr>
        <w:t xml:space="preserve"> </w:t>
      </w:r>
      <w:r w:rsidR="00D97C80">
        <w:rPr>
          <w:szCs w:val="24"/>
        </w:rPr>
        <w:t>pool</w:t>
      </w:r>
      <w:r w:rsidR="00D97C80" w:rsidRPr="008F1B97">
        <w:rPr>
          <w:szCs w:val="24"/>
        </w:rPr>
        <w:t xml:space="preserve"> of </w:t>
      </w:r>
      <w:r w:rsidR="00E03CBB">
        <w:rPr>
          <w:szCs w:val="24"/>
        </w:rPr>
        <w:t xml:space="preserve">35 </w:t>
      </w:r>
      <w:r w:rsidR="00D97C80" w:rsidRPr="008F1B97">
        <w:rPr>
          <w:szCs w:val="24"/>
        </w:rPr>
        <w:t xml:space="preserve">coders </w:t>
      </w:r>
      <w:r w:rsidR="00D97C80">
        <w:rPr>
          <w:szCs w:val="24"/>
        </w:rPr>
        <w:t>(</w:t>
      </w:r>
      <w:r w:rsidR="00E03CBB">
        <w:rPr>
          <w:szCs w:val="24"/>
        </w:rPr>
        <w:t xml:space="preserve">a different group than those who rated stereotypicality) </w:t>
      </w:r>
      <w:r w:rsidR="00D97C80">
        <w:rPr>
          <w:szCs w:val="24"/>
        </w:rPr>
        <w:t>watched the target videos</w:t>
      </w:r>
      <w:r w:rsidR="0043002F">
        <w:rPr>
          <w:szCs w:val="24"/>
        </w:rPr>
        <w:t>, with e</w:t>
      </w:r>
      <w:r w:rsidR="00D97C80" w:rsidRPr="008F1B97">
        <w:rPr>
          <w:szCs w:val="24"/>
        </w:rPr>
        <w:t xml:space="preserve">ach target’s videotape was shown to </w:t>
      </w:r>
      <w:r w:rsidR="00D97C80">
        <w:rPr>
          <w:szCs w:val="24"/>
        </w:rPr>
        <w:t xml:space="preserve">a subset of coders </w:t>
      </w:r>
      <w:r w:rsidR="00D97C80" w:rsidRPr="008F1B97">
        <w:rPr>
          <w:szCs w:val="24"/>
        </w:rPr>
        <w:t>(</w:t>
      </w:r>
      <w:r w:rsidR="00D97C80" w:rsidRPr="008F1B97">
        <w:rPr>
          <w:i/>
          <w:szCs w:val="24"/>
        </w:rPr>
        <w:t>M</w:t>
      </w:r>
      <w:r w:rsidR="00D97C80" w:rsidRPr="008F1B97">
        <w:rPr>
          <w:szCs w:val="24"/>
        </w:rPr>
        <w:t xml:space="preserve"> coders per target = 7.5).</w:t>
      </w:r>
      <w:r w:rsidR="00D97C80">
        <w:rPr>
          <w:szCs w:val="24"/>
        </w:rPr>
        <w:t xml:space="preserve"> </w:t>
      </w:r>
      <w:r w:rsidR="00DD2E2B" w:rsidRPr="008F1B97">
        <w:rPr>
          <w:szCs w:val="24"/>
        </w:rPr>
        <w:t>At each point in the video that the target reported a though</w:t>
      </w:r>
      <w:r w:rsidR="00DD2E2B">
        <w:rPr>
          <w:szCs w:val="24"/>
        </w:rPr>
        <w:t>t</w:t>
      </w:r>
      <w:r w:rsidR="00DD2E2B" w:rsidRPr="008F1B97">
        <w:rPr>
          <w:szCs w:val="24"/>
        </w:rPr>
        <w:t xml:space="preserve">, these coders were shown the actual thought reported by the target and were asked to rate </w:t>
      </w:r>
      <w:r w:rsidR="00DD2E2B">
        <w:rPr>
          <w:szCs w:val="24"/>
        </w:rPr>
        <w:t xml:space="preserve">“How difficult would it be to infer this thought given what you’ve seen and heard in the video?” </w:t>
      </w:r>
      <w:r w:rsidR="00DD2E2B" w:rsidRPr="008F1B97">
        <w:rPr>
          <w:szCs w:val="24"/>
        </w:rPr>
        <w:t xml:space="preserve">using a 3-point scale (1 = </w:t>
      </w:r>
      <w:r w:rsidR="00DD2E2B" w:rsidRPr="008F1B97">
        <w:rPr>
          <w:i/>
          <w:iCs/>
          <w:szCs w:val="24"/>
        </w:rPr>
        <w:t>very difficult to infer</w:t>
      </w:r>
      <w:r w:rsidR="00DD2E2B" w:rsidRPr="008F1B97">
        <w:rPr>
          <w:szCs w:val="24"/>
        </w:rPr>
        <w:t xml:space="preserve">, 2 = </w:t>
      </w:r>
      <w:r w:rsidR="00DD2E2B" w:rsidRPr="008F1B97">
        <w:rPr>
          <w:i/>
          <w:iCs/>
          <w:szCs w:val="24"/>
        </w:rPr>
        <w:t>somewhat difficult to infer</w:t>
      </w:r>
      <w:r w:rsidR="00DD2E2B" w:rsidRPr="008F1B97">
        <w:rPr>
          <w:szCs w:val="24"/>
        </w:rPr>
        <w:t xml:space="preserve">, 3 = </w:t>
      </w:r>
      <w:r w:rsidR="00DD2E2B" w:rsidRPr="008F1B97">
        <w:rPr>
          <w:i/>
          <w:iCs/>
          <w:szCs w:val="24"/>
        </w:rPr>
        <w:t>easy to infer</w:t>
      </w:r>
      <w:r w:rsidR="00DD2E2B" w:rsidRPr="008F1B97">
        <w:rPr>
          <w:szCs w:val="24"/>
        </w:rPr>
        <w:t>).</w:t>
      </w:r>
      <w:r w:rsidR="003866D3">
        <w:rPr>
          <w:szCs w:val="24"/>
        </w:rPr>
        <w:t xml:space="preserve"> </w:t>
      </w:r>
      <w:r w:rsidR="000C0D52" w:rsidDel="00E03CBB">
        <w:rPr>
          <w:szCs w:val="24"/>
        </w:rPr>
        <w:t>Different coders saw different subsets of videos, so t</w:t>
      </w:r>
      <w:r w:rsidR="00D97C80" w:rsidDel="00E03CBB">
        <w:rPr>
          <w:szCs w:val="24"/>
        </w:rPr>
        <w:t xml:space="preserve">o index the dependability of these ratings, we </w:t>
      </w:r>
      <w:r w:rsidR="00A44163" w:rsidDel="00E03CBB">
        <w:rPr>
          <w:szCs w:val="24"/>
        </w:rPr>
        <w:t xml:space="preserve">used a multilevel model to </w:t>
      </w:r>
      <w:r w:rsidR="00D97C80" w:rsidDel="00E03CBB">
        <w:rPr>
          <w:szCs w:val="24"/>
        </w:rPr>
        <w:t>partition</w:t>
      </w:r>
      <w:r w:rsidR="00D97C80" w:rsidRPr="00124E76" w:rsidDel="00E03CBB">
        <w:rPr>
          <w:szCs w:val="24"/>
        </w:rPr>
        <w:t xml:space="preserve"> the total variance in </w:t>
      </w:r>
      <w:r w:rsidR="00D97C80" w:rsidDel="00E03CBB">
        <w:rPr>
          <w:szCs w:val="24"/>
        </w:rPr>
        <w:t>transparency</w:t>
      </w:r>
      <w:r w:rsidR="00D97C80" w:rsidRPr="00124E76" w:rsidDel="00E03CBB">
        <w:rPr>
          <w:szCs w:val="24"/>
        </w:rPr>
        <w:t xml:space="preserve"> into coder variance, target variance, thought variance, and residual variance</w:t>
      </w:r>
      <w:r w:rsidR="00D97C80" w:rsidDel="00E03CBB">
        <w:rPr>
          <w:szCs w:val="24"/>
        </w:rPr>
        <w:t>, and then computed a</w:t>
      </w:r>
      <w:r w:rsidR="00D97C80" w:rsidRPr="00124E76" w:rsidDel="00E03CBB">
        <w:rPr>
          <w:szCs w:val="24"/>
        </w:rPr>
        <w:t xml:space="preserve"> ratio of thought variance to thought plus residual variance. </w:t>
      </w:r>
      <w:r w:rsidR="00D97C80" w:rsidDel="00E03CBB">
        <w:rPr>
          <w:szCs w:val="24"/>
        </w:rPr>
        <w:t>This</w:t>
      </w:r>
      <w:r w:rsidR="00D97C80" w:rsidRPr="00124E76" w:rsidDel="00E03CBB">
        <w:rPr>
          <w:szCs w:val="24"/>
        </w:rPr>
        <w:t xml:space="preserve"> estimate (</w:t>
      </w:r>
      <w:r w:rsidR="00D97C80" w:rsidDel="00E03CBB">
        <w:rPr>
          <w:szCs w:val="24"/>
        </w:rPr>
        <w:t>40.66</w:t>
      </w:r>
      <w:r w:rsidR="00D97C80" w:rsidRPr="00124E76" w:rsidDel="00E03CBB">
        <w:rPr>
          <w:szCs w:val="24"/>
        </w:rPr>
        <w:t>%) indicate</w:t>
      </w:r>
      <w:r w:rsidR="00D97C80" w:rsidDel="00E03CBB">
        <w:rPr>
          <w:szCs w:val="24"/>
        </w:rPr>
        <w:t>d</w:t>
      </w:r>
      <w:r w:rsidR="00D97C80" w:rsidRPr="00124E76" w:rsidDel="00E03CBB">
        <w:rPr>
          <w:szCs w:val="24"/>
        </w:rPr>
        <w:t xml:space="preserve"> that relative to the residual variance, there </w:t>
      </w:r>
      <w:r w:rsidR="00D97C80" w:rsidDel="00E03CBB">
        <w:rPr>
          <w:szCs w:val="24"/>
        </w:rPr>
        <w:t>wa</w:t>
      </w:r>
      <w:r w:rsidR="00D97C80" w:rsidRPr="00124E76" w:rsidDel="00E03CBB">
        <w:rPr>
          <w:szCs w:val="24"/>
        </w:rPr>
        <w:t xml:space="preserve">s reliable variance in </w:t>
      </w:r>
      <w:r w:rsidR="00D97C80" w:rsidDel="00E03CBB">
        <w:rPr>
          <w:szCs w:val="24"/>
        </w:rPr>
        <w:t xml:space="preserve">transparency </w:t>
      </w:r>
      <w:r w:rsidR="00D97C80" w:rsidRPr="00124E76" w:rsidDel="00E03CBB">
        <w:rPr>
          <w:szCs w:val="24"/>
        </w:rPr>
        <w:t>across thoughts</w:t>
      </w:r>
      <w:r w:rsidR="00D97C80" w:rsidDel="00E03CBB">
        <w:rPr>
          <w:szCs w:val="24"/>
        </w:rPr>
        <w:t xml:space="preserve">, thus transparency </w:t>
      </w:r>
      <w:r w:rsidR="00D97C80" w:rsidRPr="008F1B97" w:rsidDel="00E03CBB">
        <w:rPr>
          <w:szCs w:val="24"/>
        </w:rPr>
        <w:t>ratings were averaged</w:t>
      </w:r>
      <w:r w:rsidR="00D97C80" w:rsidDel="00E03CBB">
        <w:rPr>
          <w:szCs w:val="24"/>
        </w:rPr>
        <w:t xml:space="preserve"> across coders</w:t>
      </w:r>
      <w:r w:rsidR="00D97C80" w:rsidRPr="00124E76" w:rsidDel="00E03CBB">
        <w:rPr>
          <w:szCs w:val="24"/>
        </w:rPr>
        <w:t>.</w:t>
      </w:r>
    </w:p>
    <w:p w:rsidR="003D68A3" w:rsidRPr="008F1B97" w:rsidRDefault="003D68A3" w:rsidP="00B16D95">
      <w:pPr>
        <w:spacing w:after="0"/>
        <w:jc w:val="center"/>
        <w:rPr>
          <w:szCs w:val="24"/>
        </w:rPr>
      </w:pPr>
      <w:r w:rsidRPr="008F1B97">
        <w:rPr>
          <w:szCs w:val="24"/>
        </w:rPr>
        <w:t>Results</w:t>
      </w:r>
    </w:p>
    <w:p w:rsidR="003D68A3" w:rsidRDefault="003D68A3" w:rsidP="00842F77">
      <w:pPr>
        <w:spacing w:after="0"/>
      </w:pPr>
      <w:r w:rsidRPr="008F1B97">
        <w:rPr>
          <w:szCs w:val="24"/>
        </w:rPr>
        <w:tab/>
        <w:t xml:space="preserve">All analyses were performed </w:t>
      </w:r>
      <w:r w:rsidR="006E666B">
        <w:rPr>
          <w:szCs w:val="24"/>
        </w:rPr>
        <w:t xml:space="preserve">using </w:t>
      </w:r>
      <w:r w:rsidR="00D62AD9" w:rsidRPr="008F1B97">
        <w:rPr>
          <w:iCs/>
          <w:szCs w:val="24"/>
        </w:rPr>
        <w:t>SPSS Mixed</w:t>
      </w:r>
      <w:r w:rsidR="00D62AD9">
        <w:rPr>
          <w:iCs/>
          <w:szCs w:val="24"/>
        </w:rPr>
        <w:t xml:space="preserve"> (version 17)</w:t>
      </w:r>
      <w:r>
        <w:rPr>
          <w:iCs/>
          <w:szCs w:val="24"/>
        </w:rPr>
        <w:t xml:space="preserve">. Given the structure of the data (thoughts nested in targets which were crossed with perceivers), a 2-level cross-classified </w:t>
      </w:r>
      <w:r>
        <w:rPr>
          <w:iCs/>
          <w:szCs w:val="24"/>
        </w:rPr>
        <w:lastRenderedPageBreak/>
        <w:t xml:space="preserve">model was used. All models were tested using </w:t>
      </w:r>
      <w:r w:rsidR="000C0D52">
        <w:rPr>
          <w:iCs/>
          <w:szCs w:val="24"/>
        </w:rPr>
        <w:t>full</w:t>
      </w:r>
      <w:r w:rsidR="000C0D52" w:rsidRPr="008F1B97">
        <w:rPr>
          <w:szCs w:val="24"/>
        </w:rPr>
        <w:t xml:space="preserve"> </w:t>
      </w:r>
      <w:r w:rsidRPr="008F1B97">
        <w:rPr>
          <w:szCs w:val="24"/>
        </w:rPr>
        <w:t>maximum likelihood estimation</w:t>
      </w:r>
      <w:r>
        <w:rPr>
          <w:szCs w:val="24"/>
        </w:rPr>
        <w:t xml:space="preserve"> and all predictor variables were grand</w:t>
      </w:r>
      <w:r w:rsidR="00951E0E">
        <w:rPr>
          <w:szCs w:val="24"/>
        </w:rPr>
        <w:t xml:space="preserve"> </w:t>
      </w:r>
      <w:r>
        <w:rPr>
          <w:szCs w:val="24"/>
        </w:rPr>
        <w:t xml:space="preserve">mean centered. </w:t>
      </w:r>
      <w:r w:rsidR="00FA0936">
        <w:t>All</w:t>
      </w:r>
      <w:r>
        <w:t xml:space="preserve"> model</w:t>
      </w:r>
      <w:r w:rsidR="00FA0936">
        <w:t>s</w:t>
      </w:r>
      <w:r>
        <w:t xml:space="preserve"> included random </w:t>
      </w:r>
      <w:r w:rsidR="00245625">
        <w:t xml:space="preserve">effects </w:t>
      </w:r>
      <w:r w:rsidR="00226C65">
        <w:t xml:space="preserve">of the intercept for </w:t>
      </w:r>
      <w:r w:rsidR="002E4506">
        <w:t>thought</w:t>
      </w:r>
      <w:r w:rsidR="00226C65">
        <w:t>s</w:t>
      </w:r>
      <w:r w:rsidR="002E4506">
        <w:t xml:space="preserve"> </w:t>
      </w:r>
      <w:r w:rsidR="00923D3F">
        <w:t>(</w:t>
      </w:r>
      <w:r w:rsidR="007A76C8" w:rsidRPr="004F4E0B">
        <w:rPr>
          <w:i/>
        </w:rPr>
        <w:t>µ</w:t>
      </w:r>
      <w:r w:rsidR="00245625" w:rsidRPr="004F4E0B">
        <w:rPr>
          <w:i/>
          <w:vertAlign w:val="subscript"/>
        </w:rPr>
        <w:t>0k</w:t>
      </w:r>
      <w:r w:rsidR="002E4506">
        <w:t xml:space="preserve">) and </w:t>
      </w:r>
      <w:r>
        <w:t>perceiver</w:t>
      </w:r>
      <w:r w:rsidR="00226C65">
        <w:t>s</w:t>
      </w:r>
      <w:r>
        <w:t xml:space="preserve"> </w:t>
      </w:r>
      <w:r w:rsidR="00923D3F">
        <w:t>(</w:t>
      </w:r>
      <w:r w:rsidR="007A76C8" w:rsidRPr="004F4E0B">
        <w:rPr>
          <w:i/>
        </w:rPr>
        <w:t>µ</w:t>
      </w:r>
      <w:r w:rsidR="007A76C8" w:rsidRPr="004F4E0B">
        <w:rPr>
          <w:i/>
          <w:vertAlign w:val="subscript"/>
        </w:rPr>
        <w:t>0</w:t>
      </w:r>
      <w:r w:rsidR="00245625">
        <w:rPr>
          <w:i/>
          <w:vertAlign w:val="subscript"/>
        </w:rPr>
        <w:t>i</w:t>
      </w:r>
      <w:r w:rsidR="00923D3F">
        <w:t>)</w:t>
      </w:r>
      <w:r w:rsidR="002E4506">
        <w:t xml:space="preserve"> </w:t>
      </w:r>
      <w:r>
        <w:t>and all other effects were treated as fixed given the small number of observations</w:t>
      </w:r>
      <w:r w:rsidR="00123C09">
        <w:t xml:space="preserve"> </w:t>
      </w:r>
      <w:r w:rsidR="007523AB">
        <w:t>(i.e., thoughts)</w:t>
      </w:r>
      <w:r w:rsidR="00923D3F">
        <w:t xml:space="preserve"> </w:t>
      </w:r>
      <w:r w:rsidR="00123C09">
        <w:t>per target</w:t>
      </w:r>
      <w:r>
        <w:t xml:space="preserve"> at level 1</w:t>
      </w:r>
      <w:r w:rsidR="00F42979">
        <w:t>.</w:t>
      </w:r>
      <w:r>
        <w:t xml:space="preserve"> </w:t>
      </w:r>
      <w:r w:rsidR="00D42252">
        <w:t xml:space="preserve">Table 1 displays a summary of all parameter estimates. </w:t>
      </w:r>
      <w:r w:rsidR="00BC1295">
        <w:t xml:space="preserve">The </w:t>
      </w:r>
      <w:r w:rsidR="00596468">
        <w:t>model equation</w:t>
      </w:r>
      <w:r w:rsidR="00BC1295">
        <w:t xml:space="preserve"> was as follows:</w:t>
      </w:r>
    </w:p>
    <w:p w:rsidR="00BC1295" w:rsidRPr="00CC276E" w:rsidRDefault="00C9635E" w:rsidP="00CC276E">
      <w:pPr>
        <w:pStyle w:val="Default"/>
        <w:spacing w:line="480" w:lineRule="auto"/>
        <w:rPr>
          <w:i/>
          <w:sz w:val="22"/>
        </w:rPr>
      </w:pPr>
      <w:r>
        <w:rPr>
          <w:i/>
          <w:sz w:val="22"/>
        </w:rPr>
        <w:tab/>
      </w:r>
      <w:r w:rsidR="00CE0E45" w:rsidRPr="00CC276E">
        <w:rPr>
          <w:i/>
          <w:sz w:val="22"/>
        </w:rPr>
        <w:t>Y</w:t>
      </w:r>
      <w:r w:rsidR="00C140B7" w:rsidRPr="00CC276E">
        <w:rPr>
          <w:i/>
          <w:sz w:val="22"/>
          <w:vertAlign w:val="subscript"/>
        </w:rPr>
        <w:t>ijk</w:t>
      </w:r>
      <w:r w:rsidR="00C140B7" w:rsidRPr="00CC276E">
        <w:rPr>
          <w:i/>
          <w:sz w:val="22"/>
        </w:rPr>
        <w:t xml:space="preserve"> </w:t>
      </w:r>
      <w:r w:rsidR="00BC1295" w:rsidRPr="00CC276E">
        <w:rPr>
          <w:i/>
          <w:sz w:val="22"/>
        </w:rPr>
        <w:t>=</w:t>
      </w:r>
      <w:r w:rsidR="00CB2F22" w:rsidRPr="00CC276E">
        <w:rPr>
          <w:i/>
          <w:sz w:val="22"/>
        </w:rPr>
        <w:t xml:space="preserve"> </w:t>
      </w:r>
      <w:r w:rsidR="00CE0E45" w:rsidRPr="00CC276E">
        <w:rPr>
          <w:i/>
          <w:sz w:val="22"/>
        </w:rPr>
        <w:t>β</w:t>
      </w:r>
      <w:r w:rsidR="00CB2F22" w:rsidRPr="00CC276E">
        <w:rPr>
          <w:i/>
          <w:sz w:val="22"/>
          <w:vertAlign w:val="subscript"/>
        </w:rPr>
        <w:t>0</w:t>
      </w:r>
      <w:r w:rsidR="001E2AD6" w:rsidRPr="00CC276E">
        <w:rPr>
          <w:i/>
          <w:sz w:val="22"/>
          <w:vertAlign w:val="subscript"/>
        </w:rPr>
        <w:t>ik</w:t>
      </w:r>
      <w:r w:rsidR="00405C51" w:rsidRPr="00CC276E">
        <w:rPr>
          <w:i/>
          <w:sz w:val="22"/>
        </w:rPr>
        <w:t xml:space="preserve">+ </w:t>
      </w:r>
      <w:r w:rsidR="00CE0E45" w:rsidRPr="00CC276E">
        <w:rPr>
          <w:i/>
          <w:sz w:val="22"/>
        </w:rPr>
        <w:t>β</w:t>
      </w:r>
      <w:r w:rsidR="00CB2F22" w:rsidRPr="00CC276E">
        <w:rPr>
          <w:i/>
          <w:sz w:val="22"/>
          <w:vertAlign w:val="subscript"/>
        </w:rPr>
        <w:t>1</w:t>
      </w:r>
      <w:r w:rsidR="00FA7BC5" w:rsidRPr="00CC276E">
        <w:rPr>
          <w:i/>
          <w:sz w:val="22"/>
        </w:rPr>
        <w:t>T</w:t>
      </w:r>
      <w:r w:rsidR="00405C51" w:rsidRPr="00CC276E">
        <w:rPr>
          <w:i/>
          <w:sz w:val="22"/>
        </w:rPr>
        <w:t>ransparency</w:t>
      </w:r>
      <w:r w:rsidR="00CE0E45" w:rsidRPr="00CC276E">
        <w:rPr>
          <w:i/>
          <w:sz w:val="22"/>
          <w:vertAlign w:val="subscript"/>
        </w:rPr>
        <w:t>j</w:t>
      </w:r>
      <w:r w:rsidR="00226C65" w:rsidRPr="00CC276E">
        <w:rPr>
          <w:i/>
          <w:sz w:val="22"/>
          <w:vertAlign w:val="subscript"/>
        </w:rPr>
        <w:t>k</w:t>
      </w:r>
      <w:r w:rsidR="00405C51" w:rsidRPr="00CC276E">
        <w:rPr>
          <w:i/>
          <w:sz w:val="22"/>
        </w:rPr>
        <w:t xml:space="preserve"> + </w:t>
      </w:r>
      <w:r w:rsidR="00CE0E45" w:rsidRPr="00CC276E">
        <w:rPr>
          <w:i/>
          <w:sz w:val="22"/>
        </w:rPr>
        <w:t>β</w:t>
      </w:r>
      <w:r w:rsidR="00CB2F22" w:rsidRPr="00CC276E">
        <w:rPr>
          <w:i/>
          <w:sz w:val="22"/>
          <w:vertAlign w:val="subscript"/>
        </w:rPr>
        <w:t>2</w:t>
      </w:r>
      <w:r w:rsidR="00226C65" w:rsidRPr="00CC276E">
        <w:rPr>
          <w:i/>
          <w:sz w:val="22"/>
        </w:rPr>
        <w:t>T_</w:t>
      </w:r>
      <w:r w:rsidR="00245625" w:rsidRPr="00CC276E">
        <w:rPr>
          <w:i/>
          <w:sz w:val="22"/>
        </w:rPr>
        <w:t>S</w:t>
      </w:r>
      <w:r w:rsidR="00405C51" w:rsidRPr="00CC276E">
        <w:rPr>
          <w:i/>
          <w:sz w:val="22"/>
        </w:rPr>
        <w:t>tereo</w:t>
      </w:r>
      <w:r w:rsidR="00CE0E45" w:rsidRPr="00CC276E">
        <w:rPr>
          <w:i/>
          <w:sz w:val="22"/>
          <w:vertAlign w:val="subscript"/>
        </w:rPr>
        <w:t>j</w:t>
      </w:r>
      <w:r w:rsidR="00226C65" w:rsidRPr="00CC276E">
        <w:rPr>
          <w:i/>
          <w:sz w:val="22"/>
          <w:vertAlign w:val="subscript"/>
        </w:rPr>
        <w:t>k</w:t>
      </w:r>
      <w:r w:rsidR="00405C51" w:rsidRPr="00CC276E">
        <w:rPr>
          <w:i/>
          <w:sz w:val="22"/>
        </w:rPr>
        <w:t xml:space="preserve"> </w:t>
      </w:r>
      <w:r w:rsidR="00245625" w:rsidRPr="00CC276E">
        <w:rPr>
          <w:i/>
          <w:sz w:val="22"/>
        </w:rPr>
        <w:t>+ β</w:t>
      </w:r>
      <w:r w:rsidR="00245625" w:rsidRPr="00CC276E">
        <w:rPr>
          <w:i/>
          <w:sz w:val="22"/>
          <w:vertAlign w:val="subscript"/>
        </w:rPr>
        <w:t>3</w:t>
      </w:r>
      <w:r w:rsidR="00226C65" w:rsidRPr="00CC276E">
        <w:rPr>
          <w:i/>
          <w:sz w:val="22"/>
        </w:rPr>
        <w:t>I_</w:t>
      </w:r>
      <w:r w:rsidR="00245625" w:rsidRPr="00CC276E">
        <w:rPr>
          <w:i/>
          <w:sz w:val="22"/>
        </w:rPr>
        <w:t>Stereo</w:t>
      </w:r>
      <w:r w:rsidR="00245625" w:rsidRPr="00CC276E">
        <w:rPr>
          <w:i/>
          <w:sz w:val="22"/>
          <w:vertAlign w:val="subscript"/>
        </w:rPr>
        <w:t>ijk</w:t>
      </w:r>
      <w:r w:rsidR="00245625" w:rsidRPr="00CC276E">
        <w:rPr>
          <w:i/>
          <w:sz w:val="22"/>
        </w:rPr>
        <w:t xml:space="preserve"> + β</w:t>
      </w:r>
      <w:r w:rsidR="00245625" w:rsidRPr="00CC276E">
        <w:rPr>
          <w:i/>
          <w:sz w:val="22"/>
          <w:vertAlign w:val="subscript"/>
        </w:rPr>
        <w:t>4</w:t>
      </w:r>
      <w:r w:rsidR="00245625" w:rsidRPr="00CC276E">
        <w:rPr>
          <w:i/>
          <w:sz w:val="22"/>
        </w:rPr>
        <w:t>I</w:t>
      </w:r>
      <w:r w:rsidR="00226C65" w:rsidRPr="00CC276E">
        <w:rPr>
          <w:i/>
          <w:sz w:val="22"/>
        </w:rPr>
        <w:t>_</w:t>
      </w:r>
      <w:r w:rsidR="00D55591" w:rsidRPr="00D55591">
        <w:rPr>
          <w:i/>
          <w:sz w:val="22"/>
        </w:rPr>
        <w:t xml:space="preserve"> </w:t>
      </w:r>
      <w:r w:rsidR="00D55591" w:rsidRPr="00CC276E">
        <w:rPr>
          <w:i/>
          <w:sz w:val="22"/>
        </w:rPr>
        <w:t>Stereo</w:t>
      </w:r>
      <w:r w:rsidR="00D55591" w:rsidRPr="00CC276E">
        <w:rPr>
          <w:i/>
          <w:sz w:val="22"/>
          <w:vertAlign w:val="subscript"/>
        </w:rPr>
        <w:t>ijk</w:t>
      </w:r>
      <w:r w:rsidR="00CC276E" w:rsidRPr="00CC276E">
        <w:rPr>
          <w:i/>
          <w:sz w:val="22"/>
        </w:rPr>
        <w:t xml:space="preserve"> </w:t>
      </w:r>
      <w:r w:rsidR="00245625" w:rsidRPr="00CC276E">
        <w:rPr>
          <w:sz w:val="22"/>
        </w:rPr>
        <w:t>X</w:t>
      </w:r>
      <w:r w:rsidR="00CC276E" w:rsidRPr="00CC276E">
        <w:rPr>
          <w:i/>
          <w:sz w:val="22"/>
        </w:rPr>
        <w:t xml:space="preserve"> </w:t>
      </w:r>
      <w:r w:rsidR="00245625" w:rsidRPr="00CC276E">
        <w:rPr>
          <w:i/>
          <w:sz w:val="22"/>
        </w:rPr>
        <w:t>T</w:t>
      </w:r>
      <w:r w:rsidR="00226C65" w:rsidRPr="00CC276E">
        <w:rPr>
          <w:i/>
          <w:sz w:val="22"/>
        </w:rPr>
        <w:t>_</w:t>
      </w:r>
      <w:r w:rsidR="00245625" w:rsidRPr="00CC276E">
        <w:rPr>
          <w:i/>
          <w:sz w:val="22"/>
        </w:rPr>
        <w:t>Stereo</w:t>
      </w:r>
      <w:r w:rsidR="00245625" w:rsidRPr="00CC276E">
        <w:rPr>
          <w:i/>
          <w:sz w:val="22"/>
          <w:vertAlign w:val="subscript"/>
        </w:rPr>
        <w:t>jk</w:t>
      </w:r>
      <w:r w:rsidR="00245625" w:rsidRPr="00CC276E">
        <w:rPr>
          <w:i/>
          <w:sz w:val="22"/>
        </w:rPr>
        <w:t xml:space="preserve"> </w:t>
      </w:r>
      <w:r w:rsidR="00405C51" w:rsidRPr="00CC276E">
        <w:rPr>
          <w:i/>
          <w:sz w:val="22"/>
        </w:rPr>
        <w:t xml:space="preserve">+ </w:t>
      </w:r>
      <w:r w:rsidR="005E2B6C">
        <w:rPr>
          <w:i/>
          <w:sz w:val="22"/>
        </w:rPr>
        <w:t>ε</w:t>
      </w:r>
      <w:r w:rsidR="00C140B7" w:rsidRPr="00CC276E">
        <w:rPr>
          <w:i/>
          <w:sz w:val="22"/>
          <w:vertAlign w:val="subscript"/>
        </w:rPr>
        <w:t>ijk</w:t>
      </w:r>
    </w:p>
    <w:p w:rsidR="00405C51" w:rsidRDefault="001E2AD6" w:rsidP="00CC276E">
      <w:pPr>
        <w:pStyle w:val="Default"/>
        <w:spacing w:line="480" w:lineRule="auto"/>
        <w:ind w:firstLine="720"/>
        <w:rPr>
          <w:i/>
          <w:sz w:val="22"/>
          <w:vertAlign w:val="subscript"/>
        </w:rPr>
      </w:pPr>
      <w:r w:rsidRPr="00CC276E">
        <w:rPr>
          <w:i/>
          <w:sz w:val="22"/>
        </w:rPr>
        <w:t>β</w:t>
      </w:r>
      <w:r w:rsidRPr="00CC276E">
        <w:rPr>
          <w:i/>
          <w:sz w:val="22"/>
          <w:vertAlign w:val="subscript"/>
        </w:rPr>
        <w:t>0ik</w:t>
      </w:r>
      <w:r w:rsidR="00CB2F22" w:rsidRPr="00CC276E">
        <w:rPr>
          <w:i/>
          <w:sz w:val="22"/>
        </w:rPr>
        <w:t xml:space="preserve"> </w:t>
      </w:r>
      <w:r w:rsidR="00405C51" w:rsidRPr="00CC276E">
        <w:rPr>
          <w:i/>
          <w:sz w:val="22"/>
        </w:rPr>
        <w:t>=</w:t>
      </w:r>
      <w:r w:rsidR="00CB2F22" w:rsidRPr="00CC276E">
        <w:rPr>
          <w:i/>
          <w:sz w:val="22"/>
        </w:rPr>
        <w:t xml:space="preserve"> </w:t>
      </w:r>
      <w:r w:rsidR="00CE0E45" w:rsidRPr="00CC276E">
        <w:rPr>
          <w:i/>
          <w:sz w:val="22"/>
        </w:rPr>
        <w:t>γ</w:t>
      </w:r>
      <w:r w:rsidR="00CB2F22" w:rsidRPr="00CC276E">
        <w:rPr>
          <w:i/>
          <w:sz w:val="22"/>
          <w:vertAlign w:val="subscript"/>
        </w:rPr>
        <w:t>0</w:t>
      </w:r>
      <w:r w:rsidR="00CE0E45" w:rsidRPr="00CC276E">
        <w:rPr>
          <w:i/>
          <w:sz w:val="22"/>
          <w:vertAlign w:val="subscript"/>
        </w:rPr>
        <w:t>0</w:t>
      </w:r>
      <w:r w:rsidR="00CB2F22" w:rsidRPr="00CC276E">
        <w:rPr>
          <w:i/>
          <w:sz w:val="22"/>
          <w:vertAlign w:val="subscript"/>
        </w:rPr>
        <w:t xml:space="preserve"> </w:t>
      </w:r>
      <w:r w:rsidR="00405C51" w:rsidRPr="00CC276E">
        <w:rPr>
          <w:i/>
          <w:sz w:val="22"/>
        </w:rPr>
        <w:t xml:space="preserve">+ </w:t>
      </w:r>
      <w:r w:rsidR="00CB2F22" w:rsidRPr="00CC276E">
        <w:rPr>
          <w:i/>
          <w:sz w:val="22"/>
        </w:rPr>
        <w:t>γ</w:t>
      </w:r>
      <w:r w:rsidR="00CB2F22" w:rsidRPr="00CC276E">
        <w:rPr>
          <w:i/>
          <w:sz w:val="22"/>
          <w:vertAlign w:val="subscript"/>
        </w:rPr>
        <w:t>01</w:t>
      </w:r>
      <w:r w:rsidR="00AA493B" w:rsidRPr="00CC276E">
        <w:rPr>
          <w:i/>
          <w:sz w:val="22"/>
        </w:rPr>
        <w:t>S</w:t>
      </w:r>
      <w:r w:rsidR="00405C51" w:rsidRPr="00CC276E">
        <w:rPr>
          <w:i/>
          <w:sz w:val="22"/>
        </w:rPr>
        <w:t>ex</w:t>
      </w:r>
      <w:r w:rsidR="00EE40B1">
        <w:rPr>
          <w:i/>
          <w:sz w:val="22"/>
          <w:vertAlign w:val="subscript"/>
        </w:rPr>
        <w:t>i</w:t>
      </w:r>
      <w:r w:rsidR="00405C51" w:rsidRPr="00CC276E">
        <w:rPr>
          <w:i/>
          <w:sz w:val="22"/>
        </w:rPr>
        <w:t xml:space="preserve"> + </w:t>
      </w:r>
      <w:r w:rsidR="00C26A44" w:rsidRPr="00CC276E">
        <w:rPr>
          <w:i/>
          <w:sz w:val="22"/>
        </w:rPr>
        <w:t>µ</w:t>
      </w:r>
      <w:r w:rsidR="004F4E0B" w:rsidRPr="00CC276E">
        <w:rPr>
          <w:i/>
          <w:sz w:val="22"/>
          <w:vertAlign w:val="subscript"/>
        </w:rPr>
        <w:t>0</w:t>
      </w:r>
      <w:r w:rsidR="00EE40B1">
        <w:rPr>
          <w:i/>
          <w:sz w:val="22"/>
          <w:vertAlign w:val="subscript"/>
        </w:rPr>
        <w:t>i</w:t>
      </w:r>
      <w:r w:rsidR="00405C51" w:rsidRPr="00CC276E">
        <w:rPr>
          <w:i/>
          <w:sz w:val="22"/>
        </w:rPr>
        <w:t xml:space="preserve"> </w:t>
      </w:r>
      <w:r w:rsidR="004F4E0B" w:rsidRPr="00CC276E">
        <w:rPr>
          <w:i/>
          <w:sz w:val="22"/>
        </w:rPr>
        <w:t>+ µ</w:t>
      </w:r>
      <w:r w:rsidR="004F4E0B" w:rsidRPr="00CC276E">
        <w:rPr>
          <w:i/>
          <w:sz w:val="22"/>
          <w:vertAlign w:val="subscript"/>
        </w:rPr>
        <w:t>0k</w:t>
      </w:r>
    </w:p>
    <w:p w:rsidR="009A433B" w:rsidRPr="009A433B" w:rsidRDefault="009A433B" w:rsidP="00226C65">
      <w:pPr>
        <w:pStyle w:val="Default"/>
        <w:spacing w:line="480" w:lineRule="auto"/>
      </w:pPr>
      <w:r w:rsidRPr="00245625">
        <w:rPr>
          <w:i/>
        </w:rPr>
        <w:t>Y</w:t>
      </w:r>
      <w:r w:rsidRPr="00245625">
        <w:rPr>
          <w:i/>
          <w:vertAlign w:val="subscript"/>
        </w:rPr>
        <w:t>ijk</w:t>
      </w:r>
      <w:r w:rsidRPr="00245625">
        <w:rPr>
          <w:vertAlign w:val="subscript"/>
        </w:rPr>
        <w:t xml:space="preserve"> </w:t>
      </w:r>
      <w:r w:rsidR="00CE0E45" w:rsidRPr="00245625">
        <w:t>is</w:t>
      </w:r>
      <w:r w:rsidRPr="00245625">
        <w:t xml:space="preserve"> </w:t>
      </w:r>
      <w:r w:rsidR="00CE0E45" w:rsidRPr="00245625">
        <w:t xml:space="preserve">perceiver </w:t>
      </w:r>
      <w:r w:rsidR="00245625" w:rsidRPr="00245625">
        <w:rPr>
          <w:i/>
        </w:rPr>
        <w:t>i</w:t>
      </w:r>
      <w:r w:rsidR="00CE0E45" w:rsidRPr="00245625">
        <w:t xml:space="preserve">’s </w:t>
      </w:r>
      <w:r w:rsidRPr="00245625">
        <w:t xml:space="preserve">empathic accuracy for thought </w:t>
      </w:r>
      <w:r w:rsidR="000D4AB5">
        <w:rPr>
          <w:i/>
        </w:rPr>
        <w:t>k</w:t>
      </w:r>
      <w:r w:rsidRPr="00245625">
        <w:t xml:space="preserve"> from target</w:t>
      </w:r>
      <w:r>
        <w:t xml:space="preserve"> </w:t>
      </w:r>
      <w:r w:rsidRPr="00CE0E45">
        <w:rPr>
          <w:i/>
        </w:rPr>
        <w:t>j</w:t>
      </w:r>
      <w:r>
        <w:t xml:space="preserve">. </w:t>
      </w:r>
      <w:r w:rsidR="00226C65" w:rsidRPr="00226C65">
        <w:rPr>
          <w:i/>
        </w:rPr>
        <w:t>Transparency</w:t>
      </w:r>
      <w:r w:rsidR="00226C65" w:rsidRPr="00226C65">
        <w:rPr>
          <w:i/>
          <w:vertAlign w:val="subscript"/>
        </w:rPr>
        <w:t>jk</w:t>
      </w:r>
      <w:r w:rsidR="00226C65">
        <w:rPr>
          <w:i/>
          <w:sz w:val="20"/>
          <w:vertAlign w:val="subscript"/>
        </w:rPr>
        <w:t xml:space="preserve"> </w:t>
      </w:r>
      <w:r w:rsidR="00226C65">
        <w:t xml:space="preserve">is the transparency for target </w:t>
      </w:r>
      <w:r w:rsidR="00226C65" w:rsidRPr="00226C65">
        <w:rPr>
          <w:i/>
        </w:rPr>
        <w:t>j</w:t>
      </w:r>
      <w:r w:rsidR="00226C65">
        <w:t xml:space="preserve">’s thought </w:t>
      </w:r>
      <w:r w:rsidR="00226C65" w:rsidRPr="00226C65">
        <w:rPr>
          <w:i/>
        </w:rPr>
        <w:t>k</w:t>
      </w:r>
      <w:r w:rsidR="00226C65">
        <w:t>.</w:t>
      </w:r>
      <w:r w:rsidR="00226C65" w:rsidRPr="00226C65">
        <w:rPr>
          <w:i/>
        </w:rPr>
        <w:t xml:space="preserve"> T_Stereo</w:t>
      </w:r>
      <w:r w:rsidR="00226C65" w:rsidRPr="00226C65">
        <w:rPr>
          <w:i/>
          <w:vertAlign w:val="subscript"/>
        </w:rPr>
        <w:t xml:space="preserve">jk </w:t>
      </w:r>
      <w:r w:rsidR="00226C65">
        <w:t xml:space="preserve">is the stereotypicality of target </w:t>
      </w:r>
      <w:r w:rsidR="00226C65" w:rsidRPr="00226C65">
        <w:rPr>
          <w:i/>
        </w:rPr>
        <w:t>j</w:t>
      </w:r>
      <w:r w:rsidR="00226C65">
        <w:t xml:space="preserve">’s thought </w:t>
      </w:r>
      <w:r w:rsidR="00226C65" w:rsidRPr="00226C65">
        <w:rPr>
          <w:i/>
        </w:rPr>
        <w:t>k</w:t>
      </w:r>
      <w:r w:rsidR="00226C65">
        <w:t>.</w:t>
      </w:r>
      <w:r w:rsidR="00226C65" w:rsidRPr="00226C65">
        <w:rPr>
          <w:i/>
        </w:rPr>
        <w:t xml:space="preserve"> </w:t>
      </w:r>
      <w:r w:rsidR="00226C65">
        <w:rPr>
          <w:i/>
        </w:rPr>
        <w:t>I</w:t>
      </w:r>
      <w:r w:rsidR="00226C65" w:rsidRPr="00226C65">
        <w:rPr>
          <w:i/>
        </w:rPr>
        <w:t>_Stereo</w:t>
      </w:r>
      <w:r w:rsidR="00226C65">
        <w:rPr>
          <w:i/>
          <w:vertAlign w:val="subscript"/>
        </w:rPr>
        <w:t>ij</w:t>
      </w:r>
      <w:r w:rsidR="00226C65" w:rsidRPr="00226C65">
        <w:rPr>
          <w:i/>
          <w:vertAlign w:val="subscript"/>
        </w:rPr>
        <w:t>k</w:t>
      </w:r>
      <w:r w:rsidR="0042028A">
        <w:t xml:space="preserve"> is</w:t>
      </w:r>
      <w:r w:rsidR="00226C65">
        <w:t xml:space="preserve"> the stereotypicality of perceiver </w:t>
      </w:r>
      <w:r w:rsidR="00226C65" w:rsidRPr="00226C65">
        <w:rPr>
          <w:i/>
        </w:rPr>
        <w:t>i</w:t>
      </w:r>
      <w:r w:rsidR="00226C65">
        <w:t xml:space="preserve">’s inference for target </w:t>
      </w:r>
      <w:r w:rsidR="00226C65" w:rsidRPr="00226C65">
        <w:rPr>
          <w:i/>
        </w:rPr>
        <w:t>j</w:t>
      </w:r>
      <w:r w:rsidR="00226C65">
        <w:t xml:space="preserve">’s thought </w:t>
      </w:r>
      <w:r w:rsidR="00226C65" w:rsidRPr="00226C65">
        <w:rPr>
          <w:i/>
        </w:rPr>
        <w:t>k</w:t>
      </w:r>
      <w:r w:rsidR="00226C65">
        <w:t>.</w:t>
      </w:r>
    </w:p>
    <w:p w:rsidR="00126CE1" w:rsidRDefault="00FA0936" w:rsidP="00126CE1">
      <w:pPr>
        <w:pStyle w:val="Default"/>
        <w:spacing w:line="480" w:lineRule="auto"/>
        <w:ind w:firstLine="720"/>
      </w:pPr>
      <w:r>
        <w:rPr>
          <w:i/>
        </w:rPr>
        <w:t>Null</w:t>
      </w:r>
      <w:r w:rsidR="003D68A3" w:rsidRPr="007477F4">
        <w:rPr>
          <w:i/>
        </w:rPr>
        <w:t xml:space="preserve"> Model</w:t>
      </w:r>
      <w:r w:rsidR="003D68A3">
        <w:t xml:space="preserve">. </w:t>
      </w:r>
      <w:r w:rsidR="00126CE1">
        <w:t xml:space="preserve">A </w:t>
      </w:r>
      <w:r>
        <w:t>null</w:t>
      </w:r>
      <w:r w:rsidR="00126CE1">
        <w:t xml:space="preserve"> model with no predictors was </w:t>
      </w:r>
      <w:r w:rsidR="00C9635E">
        <w:t xml:space="preserve">fitted </w:t>
      </w:r>
      <w:r w:rsidR="00126CE1">
        <w:t>to</w:t>
      </w:r>
      <w:r w:rsidR="00126CE1" w:rsidRPr="008F1B97">
        <w:t xml:space="preserve"> </w:t>
      </w:r>
      <w:r w:rsidR="00126CE1">
        <w:t xml:space="preserve">decompose the variance in empathic accuracy into that which was due to </w:t>
      </w:r>
      <w:r w:rsidR="00126CE1" w:rsidRPr="008F1B97">
        <w:t xml:space="preserve">differences </w:t>
      </w:r>
      <w:r w:rsidR="00126CE1">
        <w:t xml:space="preserve">among perceivers, differences among </w:t>
      </w:r>
      <w:r w:rsidR="00126CE1" w:rsidRPr="008F1B97">
        <w:t xml:space="preserve">targets, </w:t>
      </w:r>
      <w:r w:rsidR="00126CE1">
        <w:t xml:space="preserve">and </w:t>
      </w:r>
      <w:r w:rsidR="00126CE1" w:rsidRPr="008F1B97">
        <w:t xml:space="preserve">differences </w:t>
      </w:r>
      <w:r w:rsidR="00126CE1">
        <w:t xml:space="preserve">among </w:t>
      </w:r>
      <w:r w:rsidR="00126CE1" w:rsidRPr="008F1B97">
        <w:t xml:space="preserve">thoughts nested within targets. As seen in Table </w:t>
      </w:r>
      <w:r w:rsidR="00126CE1">
        <w:t>1</w:t>
      </w:r>
      <w:r w:rsidR="00126CE1" w:rsidRPr="008F1B97">
        <w:t xml:space="preserve">, of the </w:t>
      </w:r>
      <w:r w:rsidR="00126CE1">
        <w:t>total</w:t>
      </w:r>
      <w:r w:rsidR="00126CE1" w:rsidRPr="008F1B97">
        <w:t xml:space="preserve"> variance in empathic accuracy</w:t>
      </w:r>
      <w:r w:rsidR="00126CE1">
        <w:t xml:space="preserve"> (</w:t>
      </w:r>
      <w:r w:rsidR="00126CE1" w:rsidRPr="007C7D41">
        <w:rPr>
          <w:i/>
        </w:rPr>
        <w:t>σ</w:t>
      </w:r>
      <w:r w:rsidR="00126CE1" w:rsidRPr="007C7D41">
        <w:rPr>
          <w:i/>
          <w:vertAlign w:val="superscript"/>
        </w:rPr>
        <w:t>2</w:t>
      </w:r>
      <w:r w:rsidR="00126CE1">
        <w:t xml:space="preserve"> = 733.81)</w:t>
      </w:r>
      <w:r w:rsidR="00126CE1" w:rsidRPr="008F1B97">
        <w:t xml:space="preserve">, the majority of </w:t>
      </w:r>
      <w:r w:rsidR="00126CE1">
        <w:t>t</w:t>
      </w:r>
      <w:r w:rsidR="00126CE1" w:rsidRPr="008F1B97">
        <w:t>h</w:t>
      </w:r>
      <w:r w:rsidR="00126CE1">
        <w:t>e predictable</w:t>
      </w:r>
      <w:r w:rsidR="00126CE1" w:rsidRPr="008F1B97">
        <w:t xml:space="preserve"> variance </w:t>
      </w:r>
      <w:r w:rsidR="00126CE1">
        <w:t>was</w:t>
      </w:r>
      <w:r w:rsidR="00126CE1" w:rsidRPr="008F1B97">
        <w:t xml:space="preserve"> due to differences between thoughts within a target</w:t>
      </w:r>
      <w:r w:rsidR="00126CE1">
        <w:t xml:space="preserve"> (19.03% at the thought level). The perceiver level variance was smaller, but significant (6.66% at the perceiver level). Variance at the target level was so close to zero that models including this effect </w:t>
      </w:r>
      <w:r w:rsidR="00106EE6">
        <w:t>would not converge</w:t>
      </w:r>
      <w:r w:rsidR="00126CE1" w:rsidRPr="008F1B97">
        <w:t xml:space="preserve">. </w:t>
      </w:r>
      <w:r w:rsidR="00126CE1">
        <w:t xml:space="preserve">To confirm </w:t>
      </w:r>
      <w:r w:rsidR="00C01B68">
        <w:t xml:space="preserve">with a simpler analysis </w:t>
      </w:r>
      <w:r w:rsidR="00126CE1">
        <w:t xml:space="preserve">that there was no variance due to differences among targets, we </w:t>
      </w:r>
      <w:r w:rsidR="00C9635E">
        <w:t>computed the average accuracy</w:t>
      </w:r>
      <w:r w:rsidR="00C01B68">
        <w:t xml:space="preserve"> </w:t>
      </w:r>
      <w:r w:rsidR="00C9635E">
        <w:t xml:space="preserve">of each </w:t>
      </w:r>
      <w:r w:rsidR="00C01B68">
        <w:t>target’s first, second, third, and fourth thought</w:t>
      </w:r>
      <w:r w:rsidR="008B70E8">
        <w:t xml:space="preserve"> (averaging over perceivers)</w:t>
      </w:r>
      <w:r w:rsidR="00C01B68">
        <w:t xml:space="preserve">, </w:t>
      </w:r>
      <w:r w:rsidR="00C9635E">
        <w:t xml:space="preserve">and then </w:t>
      </w:r>
      <w:r w:rsidR="00C01B68">
        <w:t xml:space="preserve">we </w:t>
      </w:r>
      <w:r w:rsidR="00C9635E">
        <w:t xml:space="preserve">computed the correlations </w:t>
      </w:r>
      <w:r w:rsidR="00C01B68">
        <w:t xml:space="preserve">(across targets) </w:t>
      </w:r>
      <w:r w:rsidR="00C9635E">
        <w:t xml:space="preserve">between </w:t>
      </w:r>
      <w:r w:rsidR="00C01B68">
        <w:t>the 4 thoughts</w:t>
      </w:r>
      <w:r w:rsidR="00126CE1">
        <w:t>. The average correlation was not significantly different from zero (</w:t>
      </w:r>
      <w:r w:rsidR="00126CE1" w:rsidRPr="00E97CFD">
        <w:rPr>
          <w:i/>
        </w:rPr>
        <w:t>r</w:t>
      </w:r>
      <w:r w:rsidR="00126CE1">
        <w:t xml:space="preserve"> = -.08, </w:t>
      </w:r>
      <w:r w:rsidR="00126CE1" w:rsidRPr="00E97CFD">
        <w:rPr>
          <w:i/>
        </w:rPr>
        <w:t>p</w:t>
      </w:r>
      <w:r w:rsidR="00126CE1">
        <w:t xml:space="preserve"> = .32) again suggesting that there is no variance in empathic accuracy attributable to </w:t>
      </w:r>
      <w:r w:rsidR="00C01B68">
        <w:t xml:space="preserve">systematic </w:t>
      </w:r>
      <w:r w:rsidR="00126CE1">
        <w:t xml:space="preserve">differences </w:t>
      </w:r>
      <w:r w:rsidR="00C01B68">
        <w:t xml:space="preserve">between </w:t>
      </w:r>
      <w:r w:rsidR="00126CE1">
        <w:t xml:space="preserve">targets. </w:t>
      </w:r>
    </w:p>
    <w:p w:rsidR="00D47096" w:rsidRDefault="00D47096" w:rsidP="00D30CAE">
      <w:pPr>
        <w:spacing w:after="0"/>
        <w:ind w:firstLine="720"/>
      </w:pPr>
      <w:r>
        <w:rPr>
          <w:i/>
          <w:iCs/>
          <w:szCs w:val="24"/>
        </w:rPr>
        <w:lastRenderedPageBreak/>
        <w:t xml:space="preserve">Full </w:t>
      </w:r>
      <w:r w:rsidR="003D68A3" w:rsidRPr="008F1B97">
        <w:rPr>
          <w:i/>
          <w:iCs/>
          <w:szCs w:val="24"/>
        </w:rPr>
        <w:t>Mode</w:t>
      </w:r>
      <w:r>
        <w:rPr>
          <w:i/>
          <w:iCs/>
          <w:szCs w:val="24"/>
        </w:rPr>
        <w:t>l</w:t>
      </w:r>
      <w:r w:rsidR="003D68A3" w:rsidRPr="008F1B97">
        <w:rPr>
          <w:szCs w:val="24"/>
        </w:rPr>
        <w:t>.</w:t>
      </w:r>
      <w:r w:rsidR="003D68A3" w:rsidRPr="008F1B97">
        <w:rPr>
          <w:rStyle w:val="FootnoteReference"/>
          <w:szCs w:val="24"/>
        </w:rPr>
        <w:footnoteReference w:id="2"/>
      </w:r>
      <w:r w:rsidR="003D68A3" w:rsidRPr="008F1B97">
        <w:rPr>
          <w:szCs w:val="24"/>
        </w:rPr>
        <w:t xml:space="preserve"> </w:t>
      </w:r>
      <w:r>
        <w:t>How accurate were perceivers overall? The grand mean</w:t>
      </w:r>
      <w:r w:rsidR="00596468">
        <w:t xml:space="preserve"> (i.e., the intercept)</w:t>
      </w:r>
      <w:r>
        <w:t xml:space="preserve"> for empathic accuracy was 24.22, </w:t>
      </w:r>
      <w:r w:rsidRPr="008F1B97">
        <w:rPr>
          <w:i/>
          <w:iCs/>
        </w:rPr>
        <w:t>t</w:t>
      </w:r>
      <w:r>
        <w:rPr>
          <w:i/>
          <w:iCs/>
        </w:rPr>
        <w:t xml:space="preserve"> </w:t>
      </w:r>
      <w:r w:rsidRPr="008F1B97">
        <w:t>=</w:t>
      </w:r>
      <w:r>
        <w:t xml:space="preserve"> 15.95</w:t>
      </w:r>
      <w:r w:rsidRPr="008F1B97">
        <w:t xml:space="preserve">, </w:t>
      </w:r>
      <w:r w:rsidRPr="008F1B97">
        <w:rPr>
          <w:i/>
          <w:iCs/>
        </w:rPr>
        <w:t>p</w:t>
      </w:r>
      <w:r>
        <w:rPr>
          <w:i/>
          <w:iCs/>
        </w:rPr>
        <w:t xml:space="preserve"> </w:t>
      </w:r>
      <w:r w:rsidRPr="008F1B97">
        <w:t>&lt;</w:t>
      </w:r>
      <w:r>
        <w:t xml:space="preserve"> </w:t>
      </w:r>
      <w:r w:rsidRPr="008F1B97">
        <w:t>.001</w:t>
      </w:r>
      <w:r>
        <w:t>. Because empathic accuracy ranged from 0 to 100, one way to interpret this mean is that perceivers achieved about 25% of the maximum possible accuracy scores. This intercept can also be compared against the mean baseline accuracy measures, which are based on the accuracy scores of perceivers’ inferences paired with randomly mismatched thoughts. The mean within-target baseline accuracy was 20.34 (</w:t>
      </w:r>
      <w:r w:rsidRPr="00DC082D">
        <w:rPr>
          <w:i/>
        </w:rPr>
        <w:t>SD</w:t>
      </w:r>
      <w:r>
        <w:t xml:space="preserve"> = 25.75) and the mean across-targets baseline accuracy was 16.54 (</w:t>
      </w:r>
      <w:r w:rsidRPr="00DC082D">
        <w:rPr>
          <w:i/>
        </w:rPr>
        <w:t>SD</w:t>
      </w:r>
      <w:r>
        <w:t xml:space="preserve"> = 21.13). Although the mean within-target baseline accuracy was slightly higher, these means did not differ from one another (</w:t>
      </w:r>
      <w:r w:rsidRPr="00ED71D4">
        <w:rPr>
          <w:i/>
        </w:rPr>
        <w:t>t</w:t>
      </w:r>
      <w:r>
        <w:t xml:space="preserve">(382) = 1.58, </w:t>
      </w:r>
      <w:r w:rsidRPr="00ED71D4">
        <w:rPr>
          <w:i/>
        </w:rPr>
        <w:t>p</w:t>
      </w:r>
      <w:r>
        <w:t xml:space="preserve"> = .11). This suggests that for this sample of perceivers, empathic accuracy was composed largely of stereotype accuracy and to a much lesser extent actual distinctive accuracy – knowing what a particular target was thinking at a specific time after correcting for guessing based on general knowledge of a particular target or of the target pool as a whole.</w:t>
      </w:r>
    </w:p>
    <w:p w:rsidR="00D032EC" w:rsidRDefault="00B234DA" w:rsidP="00D30CAE">
      <w:pPr>
        <w:spacing w:after="0"/>
        <w:ind w:firstLine="720"/>
        <w:rPr>
          <w:szCs w:val="24"/>
        </w:rPr>
      </w:pPr>
      <w:r>
        <w:rPr>
          <w:szCs w:val="24"/>
        </w:rPr>
        <w:t>W</w:t>
      </w:r>
      <w:r w:rsidR="00AB5B2C">
        <w:rPr>
          <w:szCs w:val="24"/>
        </w:rPr>
        <w:t xml:space="preserve">e hypothesized </w:t>
      </w:r>
      <w:r>
        <w:rPr>
          <w:szCs w:val="24"/>
        </w:rPr>
        <w:t xml:space="preserve">that </w:t>
      </w:r>
      <w:r w:rsidR="00AB5B2C">
        <w:rPr>
          <w:szCs w:val="24"/>
        </w:rPr>
        <w:t>perceivers draw upon stereotypes to make empathic inferences</w:t>
      </w:r>
      <w:r w:rsidR="00043011">
        <w:rPr>
          <w:szCs w:val="24"/>
        </w:rPr>
        <w:t>,</w:t>
      </w:r>
      <w:r w:rsidR="00AB5B2C">
        <w:rPr>
          <w:szCs w:val="24"/>
        </w:rPr>
        <w:t xml:space="preserve"> and that </w:t>
      </w:r>
      <w:r w:rsidR="00414648">
        <w:rPr>
          <w:szCs w:val="24"/>
        </w:rPr>
        <w:t xml:space="preserve">using </w:t>
      </w:r>
      <w:r w:rsidR="00043011">
        <w:rPr>
          <w:szCs w:val="24"/>
        </w:rPr>
        <w:t xml:space="preserve">stereotypes </w:t>
      </w:r>
      <w:r w:rsidR="00AB5B2C">
        <w:rPr>
          <w:szCs w:val="24"/>
        </w:rPr>
        <w:t>result</w:t>
      </w:r>
      <w:r w:rsidR="00414648">
        <w:rPr>
          <w:szCs w:val="24"/>
        </w:rPr>
        <w:t>s</w:t>
      </w:r>
      <w:r w:rsidR="00AB5B2C">
        <w:rPr>
          <w:szCs w:val="24"/>
        </w:rPr>
        <w:t xml:space="preserve"> in higher accuracy</w:t>
      </w:r>
      <w:r w:rsidR="00043011">
        <w:rPr>
          <w:szCs w:val="24"/>
        </w:rPr>
        <w:t xml:space="preserve"> when the </w:t>
      </w:r>
      <w:r w:rsidR="00AB5B2C">
        <w:rPr>
          <w:szCs w:val="24"/>
        </w:rPr>
        <w:t xml:space="preserve">stereotypes contain valid information. </w:t>
      </w:r>
      <w:r w:rsidR="0009377C">
        <w:rPr>
          <w:szCs w:val="24"/>
        </w:rPr>
        <w:t>I</w:t>
      </w:r>
      <w:r w:rsidR="00D032EC">
        <w:rPr>
          <w:szCs w:val="24"/>
        </w:rPr>
        <w:t xml:space="preserve">nference </w:t>
      </w:r>
      <w:r w:rsidR="00EC0F77">
        <w:rPr>
          <w:szCs w:val="24"/>
        </w:rPr>
        <w:t>s</w:t>
      </w:r>
      <w:r w:rsidR="003D68A3" w:rsidRPr="008F1B97">
        <w:rPr>
          <w:szCs w:val="24"/>
        </w:rPr>
        <w:t xml:space="preserve">tereotypicality significantly </w:t>
      </w:r>
      <w:r w:rsidR="003D68A3">
        <w:rPr>
          <w:szCs w:val="24"/>
        </w:rPr>
        <w:t>predicted</w:t>
      </w:r>
      <w:r w:rsidR="003D68A3" w:rsidRPr="008F1B97">
        <w:rPr>
          <w:szCs w:val="24"/>
        </w:rPr>
        <w:t xml:space="preserve"> empathic accuracy (</w:t>
      </w:r>
      <w:r w:rsidR="00D032EC" w:rsidRPr="00CC276E">
        <w:rPr>
          <w:i/>
        </w:rPr>
        <w:t>b</w:t>
      </w:r>
      <w:r w:rsidR="00D032EC">
        <w:rPr>
          <w:vertAlign w:val="subscript"/>
        </w:rPr>
        <w:t xml:space="preserve"> </w:t>
      </w:r>
      <w:r w:rsidR="00D032EC" w:rsidRPr="008F1B97">
        <w:t>=</w:t>
      </w:r>
      <w:r w:rsidR="003D68A3" w:rsidRPr="008F1B97">
        <w:rPr>
          <w:szCs w:val="24"/>
        </w:rPr>
        <w:t xml:space="preserve"> </w:t>
      </w:r>
      <w:r w:rsidR="00D032EC">
        <w:rPr>
          <w:szCs w:val="24"/>
        </w:rPr>
        <w:t>7.2</w:t>
      </w:r>
      <w:r w:rsidR="005B1F27">
        <w:rPr>
          <w:szCs w:val="24"/>
        </w:rPr>
        <w:t>7</w:t>
      </w:r>
      <w:r w:rsidR="003D68A3" w:rsidRPr="008F1B97">
        <w:rPr>
          <w:szCs w:val="24"/>
        </w:rPr>
        <w:t xml:space="preserve">, </w:t>
      </w:r>
      <w:r w:rsidR="003D68A3" w:rsidRPr="008F1B97">
        <w:rPr>
          <w:i/>
          <w:iCs/>
          <w:szCs w:val="24"/>
        </w:rPr>
        <w:t>t</w:t>
      </w:r>
      <w:r w:rsidR="00D032EC">
        <w:rPr>
          <w:i/>
          <w:iCs/>
          <w:szCs w:val="24"/>
        </w:rPr>
        <w:t xml:space="preserve"> </w:t>
      </w:r>
      <w:r w:rsidR="003D68A3" w:rsidRPr="008F1B97">
        <w:rPr>
          <w:szCs w:val="24"/>
        </w:rPr>
        <w:t>=</w:t>
      </w:r>
      <w:r w:rsidR="003D68A3">
        <w:rPr>
          <w:szCs w:val="24"/>
        </w:rPr>
        <w:t xml:space="preserve"> </w:t>
      </w:r>
      <w:r w:rsidR="00D032EC">
        <w:rPr>
          <w:szCs w:val="24"/>
        </w:rPr>
        <w:t>16.22</w:t>
      </w:r>
      <w:r w:rsidR="003D68A3" w:rsidRPr="008F1B97">
        <w:rPr>
          <w:szCs w:val="24"/>
        </w:rPr>
        <w:t xml:space="preserve">, </w:t>
      </w:r>
      <w:r w:rsidR="003D68A3" w:rsidRPr="008F1B97">
        <w:rPr>
          <w:i/>
          <w:iCs/>
          <w:szCs w:val="24"/>
        </w:rPr>
        <w:t>p</w:t>
      </w:r>
      <w:r w:rsidR="003D68A3">
        <w:rPr>
          <w:i/>
          <w:iCs/>
          <w:szCs w:val="24"/>
        </w:rPr>
        <w:t xml:space="preserve"> </w:t>
      </w:r>
      <w:r w:rsidR="003D68A3">
        <w:rPr>
          <w:szCs w:val="24"/>
        </w:rPr>
        <w:t xml:space="preserve">&lt; </w:t>
      </w:r>
      <w:r w:rsidR="003D68A3" w:rsidRPr="008F1B97">
        <w:rPr>
          <w:szCs w:val="24"/>
        </w:rPr>
        <w:t>.001)</w:t>
      </w:r>
      <w:r w:rsidR="005B1F27">
        <w:rPr>
          <w:szCs w:val="24"/>
        </w:rPr>
        <w:t>; more stereotypic inferences were more accurate</w:t>
      </w:r>
      <w:r w:rsidR="0009377C">
        <w:rPr>
          <w:szCs w:val="24"/>
        </w:rPr>
        <w:t>. Thought stereotypicality also significantly predicted empathic accuracy</w:t>
      </w:r>
      <w:r w:rsidR="004C1FCA">
        <w:rPr>
          <w:szCs w:val="24"/>
        </w:rPr>
        <w:t xml:space="preserve"> (</w:t>
      </w:r>
      <w:r w:rsidR="004C1FCA" w:rsidRPr="00CC276E">
        <w:rPr>
          <w:i/>
        </w:rPr>
        <w:t>b</w:t>
      </w:r>
      <w:r w:rsidR="004C1FCA">
        <w:rPr>
          <w:vertAlign w:val="subscript"/>
        </w:rPr>
        <w:t xml:space="preserve"> </w:t>
      </w:r>
      <w:r w:rsidR="004C1FCA" w:rsidRPr="008F1B97">
        <w:t>=</w:t>
      </w:r>
      <w:r w:rsidR="004C1FCA" w:rsidRPr="008F1B97">
        <w:rPr>
          <w:szCs w:val="24"/>
        </w:rPr>
        <w:t xml:space="preserve"> </w:t>
      </w:r>
      <w:r w:rsidR="005B1F27">
        <w:rPr>
          <w:szCs w:val="24"/>
        </w:rPr>
        <w:t>5.79</w:t>
      </w:r>
      <w:r w:rsidR="004C1FCA" w:rsidRPr="008F1B97">
        <w:rPr>
          <w:szCs w:val="24"/>
        </w:rPr>
        <w:t xml:space="preserve">, </w:t>
      </w:r>
      <w:r w:rsidR="004C1FCA" w:rsidRPr="008F1B97">
        <w:rPr>
          <w:i/>
          <w:iCs/>
          <w:szCs w:val="24"/>
        </w:rPr>
        <w:t>t</w:t>
      </w:r>
      <w:r w:rsidR="004C1FCA">
        <w:rPr>
          <w:i/>
          <w:iCs/>
          <w:szCs w:val="24"/>
        </w:rPr>
        <w:t xml:space="preserve"> </w:t>
      </w:r>
      <w:r w:rsidR="004C1FCA" w:rsidRPr="008F1B97">
        <w:rPr>
          <w:szCs w:val="24"/>
        </w:rPr>
        <w:t>=</w:t>
      </w:r>
      <w:r w:rsidR="004C1FCA">
        <w:rPr>
          <w:szCs w:val="24"/>
        </w:rPr>
        <w:t xml:space="preserve"> </w:t>
      </w:r>
      <w:r w:rsidR="005B1F27">
        <w:rPr>
          <w:szCs w:val="24"/>
        </w:rPr>
        <w:t>2.04</w:t>
      </w:r>
      <w:r w:rsidR="004C1FCA" w:rsidRPr="008F1B97">
        <w:rPr>
          <w:szCs w:val="24"/>
        </w:rPr>
        <w:t xml:space="preserve">, </w:t>
      </w:r>
      <w:r w:rsidR="004C1FCA" w:rsidRPr="008F1B97">
        <w:rPr>
          <w:i/>
          <w:iCs/>
          <w:szCs w:val="24"/>
        </w:rPr>
        <w:t>p</w:t>
      </w:r>
      <w:r w:rsidR="004C1FCA">
        <w:rPr>
          <w:i/>
          <w:iCs/>
          <w:szCs w:val="24"/>
        </w:rPr>
        <w:t xml:space="preserve"> </w:t>
      </w:r>
      <w:r w:rsidR="004C1FCA">
        <w:rPr>
          <w:szCs w:val="24"/>
        </w:rPr>
        <w:t xml:space="preserve">= </w:t>
      </w:r>
      <w:r w:rsidR="004C1FCA" w:rsidRPr="008F1B97">
        <w:rPr>
          <w:szCs w:val="24"/>
        </w:rPr>
        <w:t>.</w:t>
      </w:r>
      <w:r w:rsidR="005B1F27">
        <w:rPr>
          <w:szCs w:val="24"/>
        </w:rPr>
        <w:t>05</w:t>
      </w:r>
      <w:r w:rsidR="004C1FCA">
        <w:rPr>
          <w:szCs w:val="24"/>
        </w:rPr>
        <w:t>)</w:t>
      </w:r>
      <w:r w:rsidR="005B1F27">
        <w:rPr>
          <w:szCs w:val="24"/>
        </w:rPr>
        <w:t>; more stereotypic thoughts were more accurately read</w:t>
      </w:r>
      <w:r w:rsidR="003D68A3" w:rsidRPr="008F1B97">
        <w:rPr>
          <w:szCs w:val="24"/>
        </w:rPr>
        <w:t xml:space="preserve">. </w:t>
      </w:r>
      <w:r w:rsidR="0009377C">
        <w:rPr>
          <w:szCs w:val="24"/>
        </w:rPr>
        <w:t xml:space="preserve">More importantly, </w:t>
      </w:r>
      <w:r w:rsidR="00414648">
        <w:rPr>
          <w:szCs w:val="24"/>
        </w:rPr>
        <w:t xml:space="preserve">as the critical test of our hypothesis, </w:t>
      </w:r>
      <w:r w:rsidR="0009377C">
        <w:rPr>
          <w:szCs w:val="24"/>
        </w:rPr>
        <w:t>t</w:t>
      </w:r>
      <w:r w:rsidR="000A4915">
        <w:rPr>
          <w:szCs w:val="24"/>
        </w:rPr>
        <w:t>h</w:t>
      </w:r>
      <w:r w:rsidR="0009377C">
        <w:rPr>
          <w:szCs w:val="24"/>
        </w:rPr>
        <w:t>e</w:t>
      </w:r>
      <w:r w:rsidR="000A4915">
        <w:rPr>
          <w:szCs w:val="24"/>
        </w:rPr>
        <w:t xml:space="preserve"> interaction </w:t>
      </w:r>
      <w:r w:rsidR="0009377C">
        <w:rPr>
          <w:szCs w:val="24"/>
        </w:rPr>
        <w:t xml:space="preserve">between inference stereotypicality and thought stereotypicality </w:t>
      </w:r>
      <w:r w:rsidR="000A4915">
        <w:rPr>
          <w:szCs w:val="24"/>
        </w:rPr>
        <w:t xml:space="preserve">was </w:t>
      </w:r>
      <w:r w:rsidR="0009377C">
        <w:rPr>
          <w:szCs w:val="24"/>
        </w:rPr>
        <w:t xml:space="preserve">also </w:t>
      </w:r>
      <w:r w:rsidR="000A4915">
        <w:rPr>
          <w:szCs w:val="24"/>
        </w:rPr>
        <w:t>significant (</w:t>
      </w:r>
      <w:r w:rsidR="000A4915" w:rsidRPr="00CC276E">
        <w:rPr>
          <w:i/>
        </w:rPr>
        <w:t>b</w:t>
      </w:r>
      <w:r w:rsidR="000A4915">
        <w:rPr>
          <w:vertAlign w:val="subscript"/>
        </w:rPr>
        <w:t xml:space="preserve"> </w:t>
      </w:r>
      <w:r w:rsidR="000A4915" w:rsidRPr="008F1B97">
        <w:t>=</w:t>
      </w:r>
      <w:r w:rsidR="000A4915" w:rsidRPr="008F1B97">
        <w:rPr>
          <w:szCs w:val="24"/>
        </w:rPr>
        <w:t xml:space="preserve"> </w:t>
      </w:r>
      <w:r w:rsidR="000A4915">
        <w:rPr>
          <w:szCs w:val="24"/>
        </w:rPr>
        <w:t>8.31</w:t>
      </w:r>
      <w:r w:rsidR="000A4915" w:rsidRPr="008F1B97">
        <w:rPr>
          <w:szCs w:val="24"/>
        </w:rPr>
        <w:t xml:space="preserve">, </w:t>
      </w:r>
      <w:r w:rsidR="000A4915" w:rsidRPr="008F1B97">
        <w:rPr>
          <w:i/>
          <w:iCs/>
          <w:szCs w:val="24"/>
        </w:rPr>
        <w:t>t</w:t>
      </w:r>
      <w:r w:rsidR="000A4915">
        <w:rPr>
          <w:i/>
          <w:iCs/>
          <w:szCs w:val="24"/>
        </w:rPr>
        <w:t xml:space="preserve"> </w:t>
      </w:r>
      <w:r w:rsidR="000A4915" w:rsidRPr="008F1B97">
        <w:rPr>
          <w:szCs w:val="24"/>
        </w:rPr>
        <w:t>=</w:t>
      </w:r>
      <w:r w:rsidR="000A4915">
        <w:rPr>
          <w:szCs w:val="24"/>
        </w:rPr>
        <w:t xml:space="preserve"> </w:t>
      </w:r>
      <w:r w:rsidR="004C1FCA">
        <w:rPr>
          <w:szCs w:val="24"/>
        </w:rPr>
        <w:t>10.9</w:t>
      </w:r>
      <w:r w:rsidR="005B1F27">
        <w:rPr>
          <w:szCs w:val="24"/>
        </w:rPr>
        <w:t>3</w:t>
      </w:r>
      <w:r w:rsidR="000A4915" w:rsidRPr="008F1B97">
        <w:rPr>
          <w:szCs w:val="24"/>
        </w:rPr>
        <w:t xml:space="preserve">, </w:t>
      </w:r>
      <w:r w:rsidR="000A4915" w:rsidRPr="008F1B97">
        <w:rPr>
          <w:i/>
          <w:iCs/>
          <w:szCs w:val="24"/>
        </w:rPr>
        <w:t>p</w:t>
      </w:r>
      <w:r w:rsidR="000A4915">
        <w:rPr>
          <w:i/>
          <w:iCs/>
          <w:szCs w:val="24"/>
        </w:rPr>
        <w:t xml:space="preserve"> </w:t>
      </w:r>
      <w:r w:rsidR="000A4915">
        <w:rPr>
          <w:szCs w:val="24"/>
        </w:rPr>
        <w:t xml:space="preserve">&lt; </w:t>
      </w:r>
      <w:r w:rsidR="000A4915" w:rsidRPr="008F1B97">
        <w:rPr>
          <w:szCs w:val="24"/>
        </w:rPr>
        <w:t>.001</w:t>
      </w:r>
      <w:r w:rsidR="000A4915">
        <w:rPr>
          <w:szCs w:val="24"/>
        </w:rPr>
        <w:t>)</w:t>
      </w:r>
      <w:r w:rsidR="00414648">
        <w:rPr>
          <w:szCs w:val="24"/>
        </w:rPr>
        <w:t xml:space="preserve">. </w:t>
      </w:r>
      <w:r w:rsidR="00414648" w:rsidRPr="00F56F07">
        <w:rPr>
          <w:szCs w:val="24"/>
        </w:rPr>
        <w:t>A</w:t>
      </w:r>
      <w:r w:rsidR="00741AAB" w:rsidRPr="00F56F07">
        <w:rPr>
          <w:szCs w:val="24"/>
        </w:rPr>
        <w:t xml:space="preserve">s </w:t>
      </w:r>
      <w:r w:rsidR="00EC0F77" w:rsidRPr="00F56F07">
        <w:rPr>
          <w:szCs w:val="24"/>
        </w:rPr>
        <w:t>hypothesized</w:t>
      </w:r>
      <w:r w:rsidR="00741AAB" w:rsidRPr="00F56F07">
        <w:rPr>
          <w:szCs w:val="24"/>
        </w:rPr>
        <w:t xml:space="preserve">, </w:t>
      </w:r>
      <w:r w:rsidR="00B74CA4" w:rsidRPr="00F56F07">
        <w:rPr>
          <w:szCs w:val="24"/>
        </w:rPr>
        <w:t xml:space="preserve">overall </w:t>
      </w:r>
      <w:r w:rsidR="00741AAB" w:rsidRPr="00F56F07">
        <w:rPr>
          <w:szCs w:val="24"/>
        </w:rPr>
        <w:t>p</w:t>
      </w:r>
      <w:r w:rsidR="003D68A3" w:rsidRPr="00F56F07">
        <w:rPr>
          <w:szCs w:val="24"/>
        </w:rPr>
        <w:t>erceivers were</w:t>
      </w:r>
      <w:r w:rsidR="000A4915" w:rsidRPr="00F56F07">
        <w:rPr>
          <w:szCs w:val="24"/>
        </w:rPr>
        <w:t xml:space="preserve"> most accurate when the</w:t>
      </w:r>
      <w:r w:rsidR="0009377C" w:rsidRPr="00F56F07">
        <w:rPr>
          <w:szCs w:val="24"/>
        </w:rPr>
        <w:t>ir</w:t>
      </w:r>
      <w:r w:rsidR="000A4915" w:rsidRPr="00F56F07">
        <w:rPr>
          <w:szCs w:val="24"/>
        </w:rPr>
        <w:t xml:space="preserve"> </w:t>
      </w:r>
      <w:r w:rsidR="000A4915" w:rsidRPr="00F56F07">
        <w:rPr>
          <w:szCs w:val="24"/>
        </w:rPr>
        <w:lastRenderedPageBreak/>
        <w:t>inferences were more stereotypical of new mothers</w:t>
      </w:r>
      <w:r w:rsidR="00B74CA4" w:rsidRPr="00F56F07">
        <w:rPr>
          <w:szCs w:val="24"/>
        </w:rPr>
        <w:t xml:space="preserve">, but this was especially true when </w:t>
      </w:r>
      <w:r w:rsidR="007A336D" w:rsidRPr="00F56F07">
        <w:rPr>
          <w:szCs w:val="24"/>
        </w:rPr>
        <w:t xml:space="preserve">those </w:t>
      </w:r>
      <w:r w:rsidR="000A4915" w:rsidRPr="00F56F07">
        <w:rPr>
          <w:szCs w:val="24"/>
        </w:rPr>
        <w:t>new mothers</w:t>
      </w:r>
      <w:r w:rsidR="00126CE1" w:rsidRPr="00F56F07">
        <w:rPr>
          <w:szCs w:val="24"/>
        </w:rPr>
        <w:t>’</w:t>
      </w:r>
      <w:r w:rsidR="000A4915" w:rsidRPr="00F56F07">
        <w:rPr>
          <w:szCs w:val="24"/>
        </w:rPr>
        <w:t xml:space="preserve"> </w:t>
      </w:r>
      <w:r w:rsidR="0009377C" w:rsidRPr="00F56F07">
        <w:rPr>
          <w:szCs w:val="24"/>
        </w:rPr>
        <w:t>thoughts were</w:t>
      </w:r>
      <w:r w:rsidR="000A4915" w:rsidRPr="00F56F07">
        <w:rPr>
          <w:szCs w:val="24"/>
        </w:rPr>
        <w:t xml:space="preserve"> stereotypic </w:t>
      </w:r>
      <w:r w:rsidR="004C1FCA" w:rsidRPr="00F56F07">
        <w:rPr>
          <w:szCs w:val="24"/>
        </w:rPr>
        <w:t xml:space="preserve">(see Figure </w:t>
      </w:r>
      <w:r w:rsidR="004D5A42">
        <w:rPr>
          <w:szCs w:val="24"/>
        </w:rPr>
        <w:t>1</w:t>
      </w:r>
      <w:r w:rsidR="004C1FCA" w:rsidRPr="00F56F07">
        <w:rPr>
          <w:szCs w:val="24"/>
        </w:rPr>
        <w:t>)</w:t>
      </w:r>
      <w:r w:rsidR="000A4915" w:rsidRPr="00F56F07">
        <w:rPr>
          <w:szCs w:val="24"/>
        </w:rPr>
        <w:t>.</w:t>
      </w:r>
      <w:r w:rsidR="000A4915">
        <w:rPr>
          <w:szCs w:val="24"/>
        </w:rPr>
        <w:t xml:space="preserve"> </w:t>
      </w:r>
      <w:r w:rsidR="005B1F27">
        <w:rPr>
          <w:szCs w:val="24"/>
        </w:rPr>
        <w:t>The size and direct</w:t>
      </w:r>
      <w:r w:rsidR="00511CA6">
        <w:rPr>
          <w:szCs w:val="24"/>
        </w:rPr>
        <w:t>ion</w:t>
      </w:r>
      <w:r w:rsidR="005B1F27">
        <w:rPr>
          <w:szCs w:val="24"/>
        </w:rPr>
        <w:t xml:space="preserve"> of these effects remained largely unchanged when thought</w:t>
      </w:r>
      <w:r w:rsidR="0009377C">
        <w:rPr>
          <w:szCs w:val="24"/>
        </w:rPr>
        <w:t xml:space="preserve"> transparency (scaled so that higher values indicated more transparent thoughts</w:t>
      </w:r>
      <w:r w:rsidR="005B1F27">
        <w:rPr>
          <w:szCs w:val="24"/>
        </w:rPr>
        <w:t>;</w:t>
      </w:r>
      <w:r w:rsidR="005B1F27" w:rsidRPr="005B1F27">
        <w:rPr>
          <w:i/>
        </w:rPr>
        <w:t xml:space="preserve"> </w:t>
      </w:r>
      <w:r w:rsidR="005B1F27" w:rsidRPr="00CC276E">
        <w:rPr>
          <w:i/>
        </w:rPr>
        <w:t>b</w:t>
      </w:r>
      <w:r w:rsidR="005B1F27">
        <w:rPr>
          <w:vertAlign w:val="subscript"/>
        </w:rPr>
        <w:t xml:space="preserve"> </w:t>
      </w:r>
      <w:r w:rsidR="005B1F27" w:rsidRPr="008F1B97">
        <w:t>=</w:t>
      </w:r>
      <w:r w:rsidR="005B1F27" w:rsidRPr="008F1B97">
        <w:rPr>
          <w:szCs w:val="24"/>
        </w:rPr>
        <w:t xml:space="preserve"> </w:t>
      </w:r>
      <w:r w:rsidR="005B1F27">
        <w:rPr>
          <w:szCs w:val="24"/>
        </w:rPr>
        <w:t>7.1</w:t>
      </w:r>
      <w:r w:rsidR="00D008CB">
        <w:rPr>
          <w:szCs w:val="24"/>
        </w:rPr>
        <w:t>6</w:t>
      </w:r>
      <w:r w:rsidR="005B1F27" w:rsidRPr="008F1B97">
        <w:rPr>
          <w:szCs w:val="24"/>
        </w:rPr>
        <w:t xml:space="preserve">, </w:t>
      </w:r>
      <w:r w:rsidR="005B1F27" w:rsidRPr="008F1B97">
        <w:rPr>
          <w:i/>
          <w:iCs/>
          <w:szCs w:val="24"/>
        </w:rPr>
        <w:t>t</w:t>
      </w:r>
      <w:r w:rsidR="005B1F27">
        <w:rPr>
          <w:i/>
          <w:iCs/>
          <w:szCs w:val="24"/>
        </w:rPr>
        <w:t xml:space="preserve"> </w:t>
      </w:r>
      <w:r w:rsidR="005B1F27" w:rsidRPr="008F1B97">
        <w:rPr>
          <w:szCs w:val="24"/>
        </w:rPr>
        <w:t>=</w:t>
      </w:r>
      <w:r w:rsidR="005B1F27">
        <w:rPr>
          <w:szCs w:val="24"/>
        </w:rPr>
        <w:t xml:space="preserve"> 2.49</w:t>
      </w:r>
      <w:r w:rsidR="005B1F27" w:rsidRPr="008F1B97">
        <w:rPr>
          <w:szCs w:val="24"/>
        </w:rPr>
        <w:t xml:space="preserve">, </w:t>
      </w:r>
      <w:r w:rsidR="005B1F27" w:rsidRPr="008F1B97">
        <w:rPr>
          <w:i/>
          <w:iCs/>
          <w:szCs w:val="24"/>
        </w:rPr>
        <w:t>p</w:t>
      </w:r>
      <w:r w:rsidR="005B1F27">
        <w:rPr>
          <w:i/>
          <w:iCs/>
          <w:szCs w:val="24"/>
        </w:rPr>
        <w:t xml:space="preserve"> </w:t>
      </w:r>
      <w:r w:rsidR="005B1F27">
        <w:rPr>
          <w:szCs w:val="24"/>
        </w:rPr>
        <w:t xml:space="preserve">= </w:t>
      </w:r>
      <w:r w:rsidR="005B1F27" w:rsidRPr="008F1B97">
        <w:rPr>
          <w:szCs w:val="24"/>
        </w:rPr>
        <w:t>.0</w:t>
      </w:r>
      <w:r w:rsidR="005B1F27">
        <w:rPr>
          <w:szCs w:val="24"/>
        </w:rPr>
        <w:t>2</w:t>
      </w:r>
      <w:r w:rsidR="0009377C">
        <w:rPr>
          <w:szCs w:val="24"/>
        </w:rPr>
        <w:t>)</w:t>
      </w:r>
      <w:r w:rsidR="0009377C" w:rsidRPr="008F1B97">
        <w:rPr>
          <w:szCs w:val="24"/>
        </w:rPr>
        <w:t xml:space="preserve"> </w:t>
      </w:r>
      <w:r w:rsidR="005B1F27">
        <w:rPr>
          <w:szCs w:val="24"/>
        </w:rPr>
        <w:t xml:space="preserve">was added </w:t>
      </w:r>
      <w:r w:rsidR="0009377C">
        <w:rPr>
          <w:szCs w:val="24"/>
        </w:rPr>
        <w:t>to th</w:t>
      </w:r>
      <w:r w:rsidR="005B1F27">
        <w:rPr>
          <w:szCs w:val="24"/>
        </w:rPr>
        <w:t>e</w:t>
      </w:r>
      <w:r w:rsidR="0009377C">
        <w:rPr>
          <w:szCs w:val="24"/>
        </w:rPr>
        <w:t xml:space="preserve"> model</w:t>
      </w:r>
      <w:r w:rsidR="005B1F27">
        <w:rPr>
          <w:szCs w:val="24"/>
        </w:rPr>
        <w:t xml:space="preserve">, although the </w:t>
      </w:r>
      <w:r>
        <w:rPr>
          <w:szCs w:val="24"/>
        </w:rPr>
        <w:t xml:space="preserve">main </w:t>
      </w:r>
      <w:r w:rsidR="005B1F27">
        <w:rPr>
          <w:szCs w:val="24"/>
        </w:rPr>
        <w:t>effect of thought stereotypicality became nonsignificant</w:t>
      </w:r>
      <w:r w:rsidR="00596468">
        <w:rPr>
          <w:szCs w:val="24"/>
        </w:rPr>
        <w:t xml:space="preserve"> (see Table 1 for the parameter estimates from the full model). </w:t>
      </w:r>
    </w:p>
    <w:p w:rsidR="003D68A3" w:rsidRPr="008F1B97" w:rsidRDefault="007A336D" w:rsidP="00D032EC">
      <w:pPr>
        <w:spacing w:after="0"/>
        <w:ind w:firstLine="720"/>
        <w:rPr>
          <w:szCs w:val="24"/>
        </w:rPr>
      </w:pPr>
      <w:r>
        <w:rPr>
          <w:szCs w:val="24"/>
        </w:rPr>
        <w:t>Our theoretical focus was not on</w:t>
      </w:r>
      <w:r w:rsidR="00EC0F77">
        <w:rPr>
          <w:szCs w:val="24"/>
        </w:rPr>
        <w:t xml:space="preserve"> sex differences; however, in light of previous literature on possible </w:t>
      </w:r>
      <w:r w:rsidR="00D40280">
        <w:rPr>
          <w:szCs w:val="24"/>
        </w:rPr>
        <w:t>sex</w:t>
      </w:r>
      <w:r w:rsidR="00EC0F77">
        <w:rPr>
          <w:szCs w:val="24"/>
        </w:rPr>
        <w:t xml:space="preserve"> differences in empathic accuracy (Hodges et al., 2011), as well as the gendered nature of the target stimuli (women discussing motherhood), we ran a </w:t>
      </w:r>
      <w:r w:rsidR="003D68A3">
        <w:rPr>
          <w:szCs w:val="24"/>
        </w:rPr>
        <w:t>model</w:t>
      </w:r>
      <w:r w:rsidR="003D68A3" w:rsidRPr="008F1B97">
        <w:rPr>
          <w:szCs w:val="24"/>
        </w:rPr>
        <w:t xml:space="preserve"> </w:t>
      </w:r>
      <w:r w:rsidR="00EC0F77">
        <w:rPr>
          <w:szCs w:val="24"/>
        </w:rPr>
        <w:t xml:space="preserve">to explore </w:t>
      </w:r>
      <w:r w:rsidR="003D68A3">
        <w:rPr>
          <w:szCs w:val="24"/>
        </w:rPr>
        <w:t>for sex differences</w:t>
      </w:r>
      <w:r w:rsidR="003D68A3" w:rsidRPr="008F1B97">
        <w:rPr>
          <w:szCs w:val="24"/>
        </w:rPr>
        <w:t>.</w:t>
      </w:r>
      <w:r w:rsidR="003D68A3">
        <w:rPr>
          <w:szCs w:val="24"/>
        </w:rPr>
        <w:t xml:space="preserve"> Perceiver sex was a significant predictor of the intercept </w:t>
      </w:r>
      <w:r w:rsidR="003D68A3" w:rsidRPr="008F1B97">
        <w:rPr>
          <w:szCs w:val="24"/>
        </w:rPr>
        <w:t>(</w:t>
      </w:r>
      <w:r w:rsidR="00D032EC" w:rsidRPr="00CC276E">
        <w:rPr>
          <w:i/>
        </w:rPr>
        <w:t>b</w:t>
      </w:r>
      <w:r w:rsidR="00D032EC">
        <w:rPr>
          <w:vertAlign w:val="subscript"/>
        </w:rPr>
        <w:t xml:space="preserve"> </w:t>
      </w:r>
      <w:r w:rsidR="00D032EC" w:rsidRPr="008F1B97">
        <w:t>=</w:t>
      </w:r>
      <w:r w:rsidR="003D68A3" w:rsidRPr="008F1B97">
        <w:rPr>
          <w:szCs w:val="24"/>
        </w:rPr>
        <w:t xml:space="preserve"> </w:t>
      </w:r>
      <w:r w:rsidR="003D68A3">
        <w:rPr>
          <w:szCs w:val="24"/>
        </w:rPr>
        <w:t>-</w:t>
      </w:r>
      <w:r w:rsidR="00231543">
        <w:rPr>
          <w:szCs w:val="24"/>
        </w:rPr>
        <w:t>2.10</w:t>
      </w:r>
      <w:r w:rsidR="003D68A3" w:rsidRPr="008F1B97">
        <w:rPr>
          <w:szCs w:val="24"/>
        </w:rPr>
        <w:t xml:space="preserve">, </w:t>
      </w:r>
      <w:r w:rsidR="003D68A3" w:rsidRPr="008F1B97">
        <w:rPr>
          <w:i/>
          <w:iCs/>
          <w:szCs w:val="24"/>
        </w:rPr>
        <w:t>t</w:t>
      </w:r>
      <w:r w:rsidR="003D68A3">
        <w:rPr>
          <w:szCs w:val="24"/>
        </w:rPr>
        <w:t xml:space="preserve"> </w:t>
      </w:r>
      <w:r w:rsidR="003D68A3" w:rsidRPr="008F1B97">
        <w:rPr>
          <w:szCs w:val="24"/>
        </w:rPr>
        <w:t>=</w:t>
      </w:r>
      <w:r w:rsidR="003D68A3">
        <w:rPr>
          <w:szCs w:val="24"/>
        </w:rPr>
        <w:t xml:space="preserve"> </w:t>
      </w:r>
      <w:r w:rsidR="00231543">
        <w:rPr>
          <w:szCs w:val="24"/>
        </w:rPr>
        <w:t>4.03</w:t>
      </w:r>
      <w:r w:rsidR="003D68A3" w:rsidRPr="008F1B97">
        <w:rPr>
          <w:szCs w:val="24"/>
        </w:rPr>
        <w:t xml:space="preserve">, </w:t>
      </w:r>
      <w:r w:rsidR="003D68A3" w:rsidRPr="008F1B97">
        <w:rPr>
          <w:i/>
          <w:iCs/>
          <w:szCs w:val="24"/>
        </w:rPr>
        <w:t>p</w:t>
      </w:r>
      <w:r w:rsidR="003D68A3">
        <w:rPr>
          <w:i/>
          <w:iCs/>
          <w:szCs w:val="24"/>
        </w:rPr>
        <w:t xml:space="preserve"> </w:t>
      </w:r>
      <w:r w:rsidR="003D68A3">
        <w:rPr>
          <w:szCs w:val="24"/>
        </w:rPr>
        <w:t xml:space="preserve">&lt; </w:t>
      </w:r>
      <w:r w:rsidR="003D68A3" w:rsidRPr="008F1B97">
        <w:rPr>
          <w:szCs w:val="24"/>
        </w:rPr>
        <w:t>.001)</w:t>
      </w:r>
      <w:r w:rsidR="003D68A3">
        <w:rPr>
          <w:szCs w:val="24"/>
        </w:rPr>
        <w:t xml:space="preserve">: </w:t>
      </w:r>
      <w:r w:rsidR="00FE40C2">
        <w:rPr>
          <w:szCs w:val="24"/>
        </w:rPr>
        <w:t>O</w:t>
      </w:r>
      <w:r w:rsidR="003D68A3">
        <w:rPr>
          <w:szCs w:val="24"/>
        </w:rPr>
        <w:t xml:space="preserve">n average, men had lower accuracy than women. </w:t>
      </w:r>
    </w:p>
    <w:p w:rsidR="003D68A3" w:rsidRPr="00BB5FB1" w:rsidRDefault="003D68A3" w:rsidP="00F854F9">
      <w:pPr>
        <w:spacing w:after="0"/>
        <w:jc w:val="center"/>
        <w:rPr>
          <w:szCs w:val="24"/>
        </w:rPr>
      </w:pPr>
      <w:r w:rsidRPr="00BB5FB1">
        <w:rPr>
          <w:szCs w:val="24"/>
        </w:rPr>
        <w:t>Discussion</w:t>
      </w:r>
    </w:p>
    <w:p w:rsidR="00043011" w:rsidRDefault="00365B84" w:rsidP="00365B84">
      <w:pPr>
        <w:spacing w:after="0"/>
        <w:ind w:firstLine="720"/>
        <w:rPr>
          <w:szCs w:val="24"/>
        </w:rPr>
      </w:pPr>
      <w:r>
        <w:rPr>
          <w:szCs w:val="24"/>
        </w:rPr>
        <w:t xml:space="preserve">This study </w:t>
      </w:r>
      <w:r w:rsidR="00EC0F77">
        <w:rPr>
          <w:szCs w:val="24"/>
        </w:rPr>
        <w:t xml:space="preserve">examined the role of stereotypes in empathic accuracy and </w:t>
      </w:r>
      <w:r>
        <w:rPr>
          <w:szCs w:val="24"/>
        </w:rPr>
        <w:t xml:space="preserve">provides novel insight into </w:t>
      </w:r>
      <w:r w:rsidR="004511C0">
        <w:rPr>
          <w:szCs w:val="24"/>
        </w:rPr>
        <w:t>how perceivers accurately infer the thoughts of targets</w:t>
      </w:r>
      <w:r>
        <w:rPr>
          <w:szCs w:val="24"/>
        </w:rPr>
        <w:t xml:space="preserve">. </w:t>
      </w:r>
      <w:r w:rsidR="003D68A3" w:rsidRPr="00BB5FB1">
        <w:rPr>
          <w:szCs w:val="24"/>
        </w:rPr>
        <w:t xml:space="preserve">In line with predictions, perceivers showed </w:t>
      </w:r>
      <w:r w:rsidR="00FE40C2" w:rsidRPr="00BB5FB1">
        <w:rPr>
          <w:szCs w:val="24"/>
        </w:rPr>
        <w:t>great</w:t>
      </w:r>
      <w:r w:rsidR="003D68A3" w:rsidRPr="00BB5FB1">
        <w:rPr>
          <w:szCs w:val="24"/>
        </w:rPr>
        <w:t xml:space="preserve">er accuracy </w:t>
      </w:r>
      <w:r w:rsidR="00231543">
        <w:rPr>
          <w:szCs w:val="24"/>
        </w:rPr>
        <w:t>when they drew upon stereotypes, particularly when inferring</w:t>
      </w:r>
      <w:r w:rsidR="003D68A3" w:rsidRPr="00BB5FB1">
        <w:rPr>
          <w:szCs w:val="24"/>
        </w:rPr>
        <w:t xml:space="preserve"> stereotyp</w:t>
      </w:r>
      <w:r w:rsidR="00BA5675" w:rsidRPr="00BB5FB1">
        <w:rPr>
          <w:szCs w:val="24"/>
        </w:rPr>
        <w:t>e-consistent</w:t>
      </w:r>
      <w:r w:rsidR="003D68A3" w:rsidRPr="00BB5FB1">
        <w:rPr>
          <w:szCs w:val="24"/>
        </w:rPr>
        <w:t xml:space="preserve"> thoughts, even after controlling for how </w:t>
      </w:r>
      <w:r w:rsidR="008F585F" w:rsidRPr="00BB5FB1">
        <w:rPr>
          <w:szCs w:val="24"/>
        </w:rPr>
        <w:t>transparent</w:t>
      </w:r>
      <w:r w:rsidR="003D68A3" w:rsidRPr="00BB5FB1">
        <w:rPr>
          <w:szCs w:val="24"/>
        </w:rPr>
        <w:t xml:space="preserve"> a particular thought was. </w:t>
      </w:r>
    </w:p>
    <w:p w:rsidR="00DE0761" w:rsidRDefault="00751D45" w:rsidP="00903960">
      <w:pPr>
        <w:spacing w:after="0"/>
        <w:ind w:firstLine="720"/>
        <w:rPr>
          <w:szCs w:val="24"/>
        </w:rPr>
      </w:pPr>
      <w:r>
        <w:rPr>
          <w:szCs w:val="24"/>
        </w:rPr>
        <w:t>Is relying on stereotypes a good strategy for mind</w:t>
      </w:r>
      <w:r w:rsidR="004511C0">
        <w:rPr>
          <w:szCs w:val="24"/>
        </w:rPr>
        <w:t xml:space="preserve"> </w:t>
      </w:r>
      <w:r>
        <w:rPr>
          <w:szCs w:val="24"/>
        </w:rPr>
        <w:t xml:space="preserve">reading? </w:t>
      </w:r>
      <w:r w:rsidR="00AB1DB9">
        <w:rPr>
          <w:szCs w:val="24"/>
        </w:rPr>
        <w:t>The answer to this question is yes … and also no</w:t>
      </w:r>
      <w:r w:rsidR="00365B84">
        <w:rPr>
          <w:szCs w:val="24"/>
        </w:rPr>
        <w:t>.</w:t>
      </w:r>
      <w:r>
        <w:rPr>
          <w:szCs w:val="24"/>
        </w:rPr>
        <w:t xml:space="preserve"> Our data suggest that relying on stereotypes </w:t>
      </w:r>
      <w:r w:rsidR="00043011">
        <w:rPr>
          <w:szCs w:val="24"/>
        </w:rPr>
        <w:t xml:space="preserve">can </w:t>
      </w:r>
      <w:r>
        <w:rPr>
          <w:szCs w:val="24"/>
        </w:rPr>
        <w:t xml:space="preserve">buy perceivers some accuracy that may </w:t>
      </w:r>
      <w:r w:rsidR="00923D3F">
        <w:rPr>
          <w:szCs w:val="24"/>
        </w:rPr>
        <w:t xml:space="preserve">otherwise </w:t>
      </w:r>
      <w:r>
        <w:rPr>
          <w:szCs w:val="24"/>
        </w:rPr>
        <w:t>be difficult to come by if the perceiver is unacquainted with that target</w:t>
      </w:r>
      <w:r w:rsidR="007008C2">
        <w:rPr>
          <w:szCs w:val="24"/>
        </w:rPr>
        <w:t xml:space="preserve">. </w:t>
      </w:r>
      <w:r w:rsidR="00043011">
        <w:rPr>
          <w:szCs w:val="24"/>
        </w:rPr>
        <w:t xml:space="preserve">However, the gains in accuracy depended upon the targets’ thoughts being stereotype-consistent. </w:t>
      </w:r>
      <w:r w:rsidR="00230CAF">
        <w:rPr>
          <w:szCs w:val="24"/>
        </w:rPr>
        <w:t xml:space="preserve">Extrapolating from the present findings, we would predict that </w:t>
      </w:r>
      <w:r w:rsidR="00043011">
        <w:rPr>
          <w:szCs w:val="24"/>
        </w:rPr>
        <w:t>e</w:t>
      </w:r>
      <w:r w:rsidR="00365B84" w:rsidRPr="00BB5FB1">
        <w:rPr>
          <w:szCs w:val="24"/>
        </w:rPr>
        <w:t xml:space="preserve">mpathic </w:t>
      </w:r>
      <w:r w:rsidR="00365B84" w:rsidRPr="00BB5FB1">
        <w:rPr>
          <w:i/>
          <w:szCs w:val="24"/>
        </w:rPr>
        <w:t>in</w:t>
      </w:r>
      <w:r w:rsidR="00365B84" w:rsidRPr="00BB5FB1">
        <w:rPr>
          <w:szCs w:val="24"/>
        </w:rPr>
        <w:t xml:space="preserve">accuracy </w:t>
      </w:r>
      <w:r w:rsidR="00230CAF">
        <w:rPr>
          <w:szCs w:val="24"/>
        </w:rPr>
        <w:t>might</w:t>
      </w:r>
      <w:r w:rsidR="00043011">
        <w:rPr>
          <w:szCs w:val="24"/>
        </w:rPr>
        <w:t xml:space="preserve"> </w:t>
      </w:r>
      <w:r w:rsidR="00365B84" w:rsidRPr="00BB5FB1">
        <w:rPr>
          <w:szCs w:val="24"/>
        </w:rPr>
        <w:t xml:space="preserve">result </w:t>
      </w:r>
      <w:r w:rsidR="00043011">
        <w:rPr>
          <w:szCs w:val="24"/>
        </w:rPr>
        <w:t xml:space="preserve">from relying </w:t>
      </w:r>
      <w:r w:rsidR="00365B84" w:rsidRPr="00BB5FB1">
        <w:rPr>
          <w:szCs w:val="24"/>
        </w:rPr>
        <w:t>on group-based stereotypes</w:t>
      </w:r>
      <w:r w:rsidR="002B2EB1">
        <w:rPr>
          <w:szCs w:val="24"/>
        </w:rPr>
        <w:t xml:space="preserve"> </w:t>
      </w:r>
      <w:r w:rsidR="00043011">
        <w:rPr>
          <w:szCs w:val="24"/>
        </w:rPr>
        <w:t xml:space="preserve">that are largely inaccurate; this would be a </w:t>
      </w:r>
      <w:r w:rsidR="00043011">
        <w:rPr>
          <w:szCs w:val="24"/>
        </w:rPr>
        <w:lastRenderedPageBreak/>
        <w:t xml:space="preserve">promising avenue for future study. </w:t>
      </w:r>
      <w:r w:rsidR="00230CAF">
        <w:rPr>
          <w:szCs w:val="24"/>
        </w:rPr>
        <w:t xml:space="preserve">In addition to containing some accurate information, the stereotype of new mothers is </w:t>
      </w:r>
      <w:r w:rsidR="00C64E9E" w:rsidRPr="00BB5FB1">
        <w:rPr>
          <w:szCs w:val="24"/>
        </w:rPr>
        <w:t>mostly neutral or positive</w:t>
      </w:r>
      <w:r w:rsidR="00230CAF">
        <w:rPr>
          <w:szCs w:val="24"/>
        </w:rPr>
        <w:t xml:space="preserve"> in valence</w:t>
      </w:r>
      <w:r w:rsidR="00C64E9E" w:rsidRPr="00BB5FB1">
        <w:rPr>
          <w:szCs w:val="24"/>
        </w:rPr>
        <w:t xml:space="preserve"> (e.g., new mothers are stereotyped as tired but also happy)</w:t>
      </w:r>
      <w:r w:rsidR="00230CAF">
        <w:rPr>
          <w:szCs w:val="24"/>
        </w:rPr>
        <w:t>. F</w:t>
      </w:r>
      <w:r w:rsidR="00C64E9E" w:rsidRPr="00BB5FB1">
        <w:rPr>
          <w:szCs w:val="24"/>
        </w:rPr>
        <w:t xml:space="preserve">uture research </w:t>
      </w:r>
      <w:r w:rsidR="00230CAF">
        <w:rPr>
          <w:szCs w:val="24"/>
        </w:rPr>
        <w:t>on the use of a wider range of stereotypes, such as</w:t>
      </w:r>
      <w:r w:rsidR="00C64E9E" w:rsidRPr="00BB5FB1">
        <w:rPr>
          <w:szCs w:val="24"/>
        </w:rPr>
        <w:t xml:space="preserve"> </w:t>
      </w:r>
      <w:r w:rsidR="00C64E9E" w:rsidRPr="00C64E9E">
        <w:rPr>
          <w:i/>
          <w:szCs w:val="24"/>
        </w:rPr>
        <w:t>negative</w:t>
      </w:r>
      <w:r w:rsidR="00C64E9E" w:rsidRPr="00BB5FB1">
        <w:rPr>
          <w:szCs w:val="24"/>
        </w:rPr>
        <w:t xml:space="preserve"> stereotypes </w:t>
      </w:r>
      <w:r w:rsidR="00230CAF">
        <w:rPr>
          <w:szCs w:val="24"/>
        </w:rPr>
        <w:t xml:space="preserve">and stereotypes that cover a wider range of content, </w:t>
      </w:r>
      <w:r w:rsidR="00C64E9E" w:rsidRPr="00BB5FB1">
        <w:rPr>
          <w:szCs w:val="24"/>
        </w:rPr>
        <w:t xml:space="preserve">will </w:t>
      </w:r>
      <w:r w:rsidR="00A0298D">
        <w:rPr>
          <w:szCs w:val="24"/>
        </w:rPr>
        <w:t xml:space="preserve">also </w:t>
      </w:r>
      <w:r w:rsidR="00C64E9E" w:rsidRPr="00BB5FB1">
        <w:rPr>
          <w:szCs w:val="24"/>
        </w:rPr>
        <w:t>be important.</w:t>
      </w:r>
      <w:r w:rsidR="00DE0761">
        <w:rPr>
          <w:szCs w:val="24"/>
        </w:rPr>
        <w:t xml:space="preserve"> </w:t>
      </w:r>
    </w:p>
    <w:p w:rsidR="00C62CAB" w:rsidRDefault="00230CAF" w:rsidP="00C62CAB">
      <w:pPr>
        <w:spacing w:after="0"/>
        <w:ind w:firstLine="720"/>
        <w:rPr>
          <w:szCs w:val="24"/>
        </w:rPr>
      </w:pPr>
      <w:r>
        <w:rPr>
          <w:szCs w:val="24"/>
        </w:rPr>
        <w:t>A second</w:t>
      </w:r>
      <w:r w:rsidR="00E96787">
        <w:rPr>
          <w:szCs w:val="24"/>
        </w:rPr>
        <w:t xml:space="preserve"> goal </w:t>
      </w:r>
      <w:r w:rsidR="00E96787" w:rsidRPr="008F1B97">
        <w:rPr>
          <w:szCs w:val="24"/>
        </w:rPr>
        <w:t xml:space="preserve">of the current study was to examine </w:t>
      </w:r>
      <w:r w:rsidR="00E96787">
        <w:rPr>
          <w:szCs w:val="24"/>
        </w:rPr>
        <w:t>variation in empathic accuracy at different levels</w:t>
      </w:r>
      <w:r w:rsidR="00E96787" w:rsidRPr="008F1B97">
        <w:rPr>
          <w:szCs w:val="24"/>
        </w:rPr>
        <w:t xml:space="preserve">. Variance decomposition analyses revealed that there was little variance at the perceiver </w:t>
      </w:r>
      <w:r w:rsidR="00E96787">
        <w:rPr>
          <w:szCs w:val="24"/>
        </w:rPr>
        <w:t>level (</w:t>
      </w:r>
      <w:r>
        <w:rPr>
          <w:szCs w:val="24"/>
        </w:rPr>
        <w:t>7</w:t>
      </w:r>
      <w:r w:rsidR="00E96787">
        <w:rPr>
          <w:szCs w:val="24"/>
        </w:rPr>
        <w:t>%) and no variance at</w:t>
      </w:r>
      <w:r w:rsidR="00E96787" w:rsidRPr="008F1B97">
        <w:rPr>
          <w:szCs w:val="24"/>
        </w:rPr>
        <w:t xml:space="preserve"> the target level</w:t>
      </w:r>
      <w:r w:rsidR="00E96787">
        <w:rPr>
          <w:szCs w:val="24"/>
        </w:rPr>
        <w:t>,</w:t>
      </w:r>
      <w:r w:rsidR="00E96787" w:rsidRPr="008F1B97">
        <w:rPr>
          <w:szCs w:val="24"/>
        </w:rPr>
        <w:t xml:space="preserve"> but there was </w:t>
      </w:r>
      <w:r w:rsidR="008C1D7A">
        <w:rPr>
          <w:szCs w:val="24"/>
        </w:rPr>
        <w:t>more substantial</w:t>
      </w:r>
      <w:r w:rsidR="00E96787" w:rsidRPr="008F1B97">
        <w:rPr>
          <w:szCs w:val="24"/>
        </w:rPr>
        <w:t xml:space="preserve"> variance with</w:t>
      </w:r>
      <w:r w:rsidR="008C1D7A">
        <w:rPr>
          <w:szCs w:val="24"/>
        </w:rPr>
        <w:t>in targets at the thought</w:t>
      </w:r>
      <w:r w:rsidR="00E96787" w:rsidRPr="008F1B97">
        <w:rPr>
          <w:szCs w:val="24"/>
        </w:rPr>
        <w:t xml:space="preserve"> level</w:t>
      </w:r>
      <w:r w:rsidR="00E96787">
        <w:rPr>
          <w:szCs w:val="24"/>
        </w:rPr>
        <w:t xml:space="preserve"> (19%)</w:t>
      </w:r>
      <w:r w:rsidR="00E96787" w:rsidRPr="008F1B97">
        <w:rPr>
          <w:szCs w:val="24"/>
        </w:rPr>
        <w:t xml:space="preserve">. </w:t>
      </w:r>
      <w:r>
        <w:rPr>
          <w:szCs w:val="24"/>
        </w:rPr>
        <w:t xml:space="preserve">Interpreting </w:t>
      </w:r>
      <w:r w:rsidR="00C62CAB">
        <w:rPr>
          <w:szCs w:val="24"/>
        </w:rPr>
        <w:t xml:space="preserve">this finding </w:t>
      </w:r>
      <w:r>
        <w:rPr>
          <w:szCs w:val="24"/>
        </w:rPr>
        <w:t xml:space="preserve">in light of </w:t>
      </w:r>
      <w:r w:rsidR="00C62CAB" w:rsidRPr="001D4631">
        <w:rPr>
          <w:szCs w:val="24"/>
        </w:rPr>
        <w:t>Funder’s (1995</w:t>
      </w:r>
      <w:r w:rsidR="00C62CAB">
        <w:rPr>
          <w:szCs w:val="24"/>
        </w:rPr>
        <w:t xml:space="preserve">) realistic accuracy model, one implication of this result is that searching for characteristics of a good judge or a good target may be less fruitful than considering what characteristics make for good </w:t>
      </w:r>
      <w:r w:rsidR="00C62CAB" w:rsidRPr="00667CBB">
        <w:rPr>
          <w:i/>
          <w:szCs w:val="24"/>
        </w:rPr>
        <w:t>information</w:t>
      </w:r>
      <w:r w:rsidR="00C62CAB">
        <w:rPr>
          <w:szCs w:val="24"/>
        </w:rPr>
        <w:t xml:space="preserve"> (i.e., what makes a thought more or less readable). Given that several studies have searched and failed to identify the characteristics of a good judge </w:t>
      </w:r>
      <w:r w:rsidR="00A0298D">
        <w:rPr>
          <w:szCs w:val="24"/>
        </w:rPr>
        <w:t xml:space="preserve">of empathic accuracy </w:t>
      </w:r>
      <w:r w:rsidR="00C62CAB">
        <w:rPr>
          <w:szCs w:val="24"/>
        </w:rPr>
        <w:t xml:space="preserve">(Davis &amp; Kraus, 1997), this is an important direction for future researchers to explore. </w:t>
      </w:r>
    </w:p>
    <w:p w:rsidR="003D68A3" w:rsidRPr="008F1B97" w:rsidRDefault="00061DEE" w:rsidP="003824C8">
      <w:pPr>
        <w:spacing w:after="0"/>
        <w:ind w:firstLine="720"/>
        <w:rPr>
          <w:szCs w:val="24"/>
        </w:rPr>
      </w:pPr>
      <w:r>
        <w:rPr>
          <w:szCs w:val="24"/>
        </w:rPr>
        <w:t xml:space="preserve">Previous </w:t>
      </w:r>
      <w:r w:rsidR="003D68A3" w:rsidRPr="00BB5FB1">
        <w:rPr>
          <w:szCs w:val="24"/>
        </w:rPr>
        <w:t xml:space="preserve">attempts to understand empathic accuracy may have been hampered </w:t>
      </w:r>
      <w:r w:rsidR="007134C0">
        <w:rPr>
          <w:szCs w:val="24"/>
        </w:rPr>
        <w:t>by</w:t>
      </w:r>
      <w:r w:rsidR="00E25CAE" w:rsidRPr="00BB5FB1">
        <w:rPr>
          <w:szCs w:val="24"/>
        </w:rPr>
        <w:t xml:space="preserve"> </w:t>
      </w:r>
      <w:r>
        <w:rPr>
          <w:szCs w:val="24"/>
        </w:rPr>
        <w:t xml:space="preserve">methodological limitations which focused </w:t>
      </w:r>
      <w:r w:rsidR="007134C0">
        <w:rPr>
          <w:szCs w:val="24"/>
        </w:rPr>
        <w:t>exclusively</w:t>
      </w:r>
      <w:r w:rsidR="004511C0">
        <w:rPr>
          <w:szCs w:val="24"/>
        </w:rPr>
        <w:t xml:space="preserve"> </w:t>
      </w:r>
      <w:r w:rsidR="003D68A3" w:rsidRPr="00BB5FB1">
        <w:rPr>
          <w:szCs w:val="24"/>
        </w:rPr>
        <w:t xml:space="preserve">on between-perceiver </w:t>
      </w:r>
      <w:r w:rsidR="007134C0">
        <w:rPr>
          <w:szCs w:val="24"/>
        </w:rPr>
        <w:t xml:space="preserve">or between- target </w:t>
      </w:r>
      <w:r w:rsidR="003D68A3" w:rsidRPr="00BB5FB1">
        <w:rPr>
          <w:szCs w:val="24"/>
        </w:rPr>
        <w:t xml:space="preserve">variability. </w:t>
      </w:r>
      <w:r>
        <w:rPr>
          <w:szCs w:val="24"/>
        </w:rPr>
        <w:t xml:space="preserve">The present study was designed to also examine </w:t>
      </w:r>
      <w:r w:rsidR="003D68A3" w:rsidRPr="007134C0">
        <w:rPr>
          <w:szCs w:val="24"/>
        </w:rPr>
        <w:t>within</w:t>
      </w:r>
      <w:r w:rsidR="003D68A3" w:rsidRPr="00BB5FB1">
        <w:rPr>
          <w:szCs w:val="24"/>
        </w:rPr>
        <w:t>-target variability</w:t>
      </w:r>
      <w:r>
        <w:rPr>
          <w:szCs w:val="24"/>
        </w:rPr>
        <w:t xml:space="preserve">, because for any given target, thoughts may vary in important ways. We </w:t>
      </w:r>
      <w:r w:rsidR="003D68A3" w:rsidRPr="00BB5FB1">
        <w:rPr>
          <w:szCs w:val="24"/>
        </w:rPr>
        <w:t xml:space="preserve">found evidence that perceivers used group-based stereotypes to inform </w:t>
      </w:r>
      <w:r w:rsidR="007134C0">
        <w:rPr>
          <w:szCs w:val="24"/>
        </w:rPr>
        <w:t xml:space="preserve">empathic </w:t>
      </w:r>
      <w:r w:rsidR="003D68A3" w:rsidRPr="00BB5FB1">
        <w:rPr>
          <w:szCs w:val="24"/>
        </w:rPr>
        <w:t>inferences</w:t>
      </w:r>
      <w:r>
        <w:rPr>
          <w:szCs w:val="24"/>
        </w:rPr>
        <w:t>,</w:t>
      </w:r>
      <w:r w:rsidR="007134C0">
        <w:rPr>
          <w:szCs w:val="24"/>
        </w:rPr>
        <w:t xml:space="preserve"> which </w:t>
      </w:r>
      <w:r>
        <w:rPr>
          <w:szCs w:val="24"/>
        </w:rPr>
        <w:t>helped them to infer some (but not all) thoughts and feelings</w:t>
      </w:r>
      <w:r w:rsidR="003D68A3" w:rsidRPr="00BB5FB1">
        <w:rPr>
          <w:szCs w:val="24"/>
        </w:rPr>
        <w:t xml:space="preserve">. </w:t>
      </w:r>
      <w:r w:rsidR="004511C0">
        <w:rPr>
          <w:szCs w:val="24"/>
        </w:rPr>
        <w:t>Including stereotypes in the pool of strategies used for achieving empathic accuracy may run counter to idealized views of empathy, but w</w:t>
      </w:r>
      <w:r w:rsidR="003D68A3" w:rsidRPr="00BB5FB1">
        <w:rPr>
          <w:szCs w:val="24"/>
        </w:rPr>
        <w:t xml:space="preserve">e liken this process to reading “between the lines” in a story. </w:t>
      </w:r>
      <w:r>
        <w:rPr>
          <w:szCs w:val="24"/>
        </w:rPr>
        <w:t>A reader’s understanding of a text</w:t>
      </w:r>
      <w:r w:rsidR="003D68A3" w:rsidRPr="00BB5FB1">
        <w:rPr>
          <w:szCs w:val="24"/>
        </w:rPr>
        <w:t xml:space="preserve"> is affected not </w:t>
      </w:r>
      <w:r w:rsidR="00230CAF">
        <w:rPr>
          <w:szCs w:val="24"/>
        </w:rPr>
        <w:t>just</w:t>
      </w:r>
      <w:r w:rsidR="00230CAF" w:rsidRPr="00BB5FB1">
        <w:rPr>
          <w:szCs w:val="24"/>
        </w:rPr>
        <w:t xml:space="preserve"> </w:t>
      </w:r>
      <w:r w:rsidR="003D68A3" w:rsidRPr="00BB5FB1">
        <w:rPr>
          <w:szCs w:val="24"/>
        </w:rPr>
        <w:t xml:space="preserve">by the words on the page, but also by </w:t>
      </w:r>
      <w:r w:rsidR="00230CAF">
        <w:rPr>
          <w:szCs w:val="24"/>
        </w:rPr>
        <w:t>prior knowledge and expectations</w:t>
      </w:r>
      <w:r w:rsidR="003D68A3" w:rsidRPr="00BB5FB1">
        <w:rPr>
          <w:szCs w:val="24"/>
        </w:rPr>
        <w:t xml:space="preserve"> that </w:t>
      </w:r>
      <w:r>
        <w:rPr>
          <w:szCs w:val="24"/>
        </w:rPr>
        <w:t xml:space="preserve">the reader </w:t>
      </w:r>
      <w:r w:rsidR="00230CAF">
        <w:rPr>
          <w:szCs w:val="24"/>
        </w:rPr>
        <w:t xml:space="preserve">brings to the </w:t>
      </w:r>
      <w:r w:rsidR="00230CAF">
        <w:rPr>
          <w:szCs w:val="24"/>
        </w:rPr>
        <w:lastRenderedPageBreak/>
        <w:t>text</w:t>
      </w:r>
      <w:r w:rsidR="003D68A3" w:rsidRPr="00BB5FB1">
        <w:rPr>
          <w:szCs w:val="24"/>
        </w:rPr>
        <w:t xml:space="preserve">. </w:t>
      </w:r>
      <w:r w:rsidR="00230CAF">
        <w:rPr>
          <w:szCs w:val="24"/>
        </w:rPr>
        <w:t>Similarly, w</w:t>
      </w:r>
      <w:r w:rsidR="003D68A3" w:rsidRPr="00BB5FB1">
        <w:rPr>
          <w:szCs w:val="24"/>
        </w:rPr>
        <w:t xml:space="preserve">hen </w:t>
      </w:r>
      <w:r>
        <w:rPr>
          <w:szCs w:val="24"/>
        </w:rPr>
        <w:t xml:space="preserve">people </w:t>
      </w:r>
      <w:r w:rsidR="003D68A3" w:rsidRPr="00BB5FB1">
        <w:rPr>
          <w:szCs w:val="24"/>
        </w:rPr>
        <w:t xml:space="preserve">try to read </w:t>
      </w:r>
      <w:r>
        <w:rPr>
          <w:szCs w:val="24"/>
        </w:rPr>
        <w:t>others’</w:t>
      </w:r>
      <w:r w:rsidR="003D68A3" w:rsidRPr="00BB5FB1">
        <w:rPr>
          <w:szCs w:val="24"/>
        </w:rPr>
        <w:t xml:space="preserve"> minds, </w:t>
      </w:r>
      <w:r>
        <w:rPr>
          <w:szCs w:val="24"/>
        </w:rPr>
        <w:t xml:space="preserve">they </w:t>
      </w:r>
      <w:r w:rsidR="003D68A3" w:rsidRPr="00BB5FB1">
        <w:rPr>
          <w:szCs w:val="24"/>
        </w:rPr>
        <w:t xml:space="preserve">look beyond what is directly observable and use </w:t>
      </w:r>
      <w:r>
        <w:rPr>
          <w:szCs w:val="24"/>
        </w:rPr>
        <w:t xml:space="preserve">prior knowledge, including </w:t>
      </w:r>
      <w:r w:rsidR="003D68A3" w:rsidRPr="00BB5FB1">
        <w:rPr>
          <w:szCs w:val="24"/>
        </w:rPr>
        <w:t>stereotypes</w:t>
      </w:r>
      <w:r>
        <w:rPr>
          <w:szCs w:val="24"/>
        </w:rPr>
        <w:t>,</w:t>
      </w:r>
      <w:r w:rsidR="003D68A3" w:rsidRPr="00BB5FB1">
        <w:rPr>
          <w:szCs w:val="24"/>
        </w:rPr>
        <w:t xml:space="preserve"> to fill in some of the gaps.</w:t>
      </w:r>
      <w:r w:rsidR="003D68A3">
        <w:rPr>
          <w:szCs w:val="24"/>
        </w:rPr>
        <w:t xml:space="preserve"> </w:t>
      </w:r>
      <w:r w:rsidR="007134C0">
        <w:rPr>
          <w:szCs w:val="24"/>
        </w:rPr>
        <w:t>While relying on stereotypes may not be the key to achieving complete accuracy, this strategy may under certain circumstances make an otherwise closed book more accessible.</w:t>
      </w:r>
    </w:p>
    <w:p w:rsidR="003D68A3" w:rsidRPr="008F1B97" w:rsidRDefault="003D68A3" w:rsidP="004802A8">
      <w:pPr>
        <w:spacing w:after="0"/>
        <w:ind w:firstLine="720"/>
        <w:jc w:val="center"/>
        <w:rPr>
          <w:szCs w:val="24"/>
        </w:rPr>
      </w:pPr>
      <w:r w:rsidRPr="008F1B97">
        <w:rPr>
          <w:szCs w:val="24"/>
        </w:rPr>
        <w:br w:type="page"/>
      </w:r>
      <w:r w:rsidRPr="008F1B97">
        <w:rPr>
          <w:szCs w:val="24"/>
        </w:rPr>
        <w:lastRenderedPageBreak/>
        <w:t>References</w:t>
      </w:r>
    </w:p>
    <w:p w:rsidR="003D68A3" w:rsidRDefault="003D68A3" w:rsidP="00430312">
      <w:pPr>
        <w:spacing w:after="0"/>
        <w:ind w:left="720" w:hanging="720"/>
        <w:rPr>
          <w:szCs w:val="24"/>
          <w:lang w:val="nb-NO"/>
        </w:rPr>
      </w:pPr>
      <w:r>
        <w:rPr>
          <w:szCs w:val="24"/>
          <w:lang w:val="nb-NO"/>
        </w:rPr>
        <w:t xml:space="preserve">Biesanz, J. C., West, S. G., &amp; Millevoi, A. (2007). What do you learn about someone over time?: The relationship between length of acquaintance and consensus and self-other agreement in judgments of personality. </w:t>
      </w:r>
      <w:r w:rsidRPr="009630F8">
        <w:rPr>
          <w:i/>
          <w:szCs w:val="24"/>
          <w:lang w:val="nb-NO"/>
        </w:rPr>
        <w:t>Journal of Personality and Social Psychology, 92</w:t>
      </w:r>
      <w:r>
        <w:rPr>
          <w:szCs w:val="24"/>
          <w:lang w:val="nb-NO"/>
        </w:rPr>
        <w:t>, 119-135.</w:t>
      </w:r>
    </w:p>
    <w:p w:rsidR="003D68A3" w:rsidRDefault="003D68A3" w:rsidP="00430312">
      <w:pPr>
        <w:spacing w:after="0"/>
        <w:ind w:left="720" w:hanging="720"/>
        <w:rPr>
          <w:szCs w:val="24"/>
          <w:lang w:val="nb-NO"/>
        </w:rPr>
      </w:pPr>
      <w:r>
        <w:rPr>
          <w:szCs w:val="24"/>
          <w:lang w:val="nb-NO"/>
        </w:rPr>
        <w:t xml:space="preserve">Brewer, M. B. (1996). When stereotypes lead to stereotyping: The use of stereotypes in person perception. In C. N. Macrae, C. Stangor, &amp; M. Hewstone (Eds.), </w:t>
      </w:r>
      <w:r>
        <w:rPr>
          <w:i/>
          <w:szCs w:val="24"/>
          <w:lang w:val="nb-NO"/>
        </w:rPr>
        <w:t xml:space="preserve">Stereotypes and stereotyping </w:t>
      </w:r>
      <w:r>
        <w:rPr>
          <w:szCs w:val="24"/>
          <w:lang w:val="nb-NO"/>
        </w:rPr>
        <w:t>(pp. 254-275). New York, NY: Guilford Press.</w:t>
      </w:r>
    </w:p>
    <w:p w:rsidR="003D68A3" w:rsidRPr="00D82AE1" w:rsidRDefault="003D68A3" w:rsidP="00430312">
      <w:pPr>
        <w:spacing w:after="0"/>
        <w:ind w:left="720" w:hanging="720"/>
        <w:rPr>
          <w:szCs w:val="24"/>
        </w:rPr>
      </w:pPr>
      <w:r w:rsidRPr="00D82AE1">
        <w:rPr>
          <w:szCs w:val="24"/>
          <w:lang w:val="nb-NO"/>
        </w:rPr>
        <w:t xml:space="preserve">Davis, M. H., &amp; Kraus, L. A. (1997). </w:t>
      </w:r>
      <w:r w:rsidRPr="00D82AE1">
        <w:rPr>
          <w:szCs w:val="24"/>
        </w:rPr>
        <w:t xml:space="preserve">Personality and empathic accuracy. In W. Ickes (Ed.), </w:t>
      </w:r>
      <w:r w:rsidRPr="00D82AE1">
        <w:rPr>
          <w:i/>
          <w:iCs/>
          <w:szCs w:val="24"/>
        </w:rPr>
        <w:t>Empathic accuracy</w:t>
      </w:r>
      <w:r w:rsidRPr="00D82AE1">
        <w:rPr>
          <w:szCs w:val="24"/>
        </w:rPr>
        <w:t xml:space="preserve"> (pp. 144-168). New York: Guilford.</w:t>
      </w:r>
    </w:p>
    <w:p w:rsidR="00FA7BC5" w:rsidRDefault="00FA7BC5" w:rsidP="00FA7BC5">
      <w:pPr>
        <w:spacing w:after="0"/>
        <w:ind w:left="720" w:hanging="720"/>
        <w:rPr>
          <w:szCs w:val="24"/>
        </w:rPr>
      </w:pPr>
      <w:r w:rsidRPr="00FA7BC5">
        <w:rPr>
          <w:szCs w:val="24"/>
        </w:rPr>
        <w:t>Decety, J., &amp; Lamm, C. (2006). Human empathy through the</w:t>
      </w:r>
      <w:r>
        <w:rPr>
          <w:szCs w:val="24"/>
        </w:rPr>
        <w:t xml:space="preserve"> </w:t>
      </w:r>
      <w:r w:rsidRPr="00FA7BC5">
        <w:rPr>
          <w:szCs w:val="24"/>
        </w:rPr>
        <w:t xml:space="preserve">lens of social neuroscience. </w:t>
      </w:r>
      <w:r w:rsidRPr="00FA7BC5">
        <w:rPr>
          <w:i/>
          <w:szCs w:val="24"/>
        </w:rPr>
        <w:t>The Scientific World Journal, 6</w:t>
      </w:r>
      <w:r w:rsidRPr="00FA7BC5">
        <w:rPr>
          <w:szCs w:val="24"/>
        </w:rPr>
        <w:t>,</w:t>
      </w:r>
      <w:r>
        <w:rPr>
          <w:szCs w:val="24"/>
        </w:rPr>
        <w:t xml:space="preserve"> </w:t>
      </w:r>
      <w:r w:rsidRPr="00FA7BC5">
        <w:rPr>
          <w:szCs w:val="24"/>
        </w:rPr>
        <w:t>1146–1163.</w:t>
      </w:r>
    </w:p>
    <w:p w:rsidR="003D68A3" w:rsidRPr="003D68A3" w:rsidRDefault="003D68A3" w:rsidP="00FA7BC5">
      <w:pPr>
        <w:spacing w:after="0"/>
        <w:ind w:left="720" w:hanging="720"/>
        <w:rPr>
          <w:szCs w:val="24"/>
        </w:rPr>
      </w:pPr>
      <w:r>
        <w:rPr>
          <w:szCs w:val="24"/>
        </w:rPr>
        <w:t>Devine, P. G.</w:t>
      </w:r>
      <w:r w:rsidRPr="00D82AE1">
        <w:rPr>
          <w:szCs w:val="24"/>
        </w:rPr>
        <w:t xml:space="preserve"> (19</w:t>
      </w:r>
      <w:r>
        <w:rPr>
          <w:szCs w:val="24"/>
        </w:rPr>
        <w:t>89</w:t>
      </w:r>
      <w:r w:rsidRPr="00D82AE1">
        <w:rPr>
          <w:szCs w:val="24"/>
        </w:rPr>
        <w:t xml:space="preserve">). </w:t>
      </w:r>
      <w:r>
        <w:rPr>
          <w:szCs w:val="24"/>
        </w:rPr>
        <w:t>Stereotypes and prejudice: Their automatic and controlled components</w:t>
      </w:r>
      <w:r w:rsidRPr="00D82AE1">
        <w:rPr>
          <w:szCs w:val="24"/>
        </w:rPr>
        <w:t xml:space="preserve">. </w:t>
      </w:r>
      <w:r>
        <w:rPr>
          <w:i/>
          <w:szCs w:val="24"/>
        </w:rPr>
        <w:t xml:space="preserve">Journal of Personality and Social Psychology, </w:t>
      </w:r>
      <w:r w:rsidRPr="00D82AE1">
        <w:rPr>
          <w:i/>
          <w:szCs w:val="24"/>
        </w:rPr>
        <w:t>2</w:t>
      </w:r>
      <w:r>
        <w:rPr>
          <w:i/>
          <w:szCs w:val="24"/>
        </w:rPr>
        <w:t>1</w:t>
      </w:r>
      <w:r w:rsidRPr="00D82AE1">
        <w:rPr>
          <w:szCs w:val="24"/>
        </w:rPr>
        <w:t xml:space="preserve">, </w:t>
      </w:r>
      <w:r>
        <w:rPr>
          <w:szCs w:val="24"/>
        </w:rPr>
        <w:t>281-295</w:t>
      </w:r>
      <w:r w:rsidRPr="00D82AE1">
        <w:rPr>
          <w:szCs w:val="24"/>
        </w:rPr>
        <w:t>.</w:t>
      </w:r>
    </w:p>
    <w:p w:rsidR="00D40280" w:rsidRDefault="00D40280" w:rsidP="00D40280">
      <w:pPr>
        <w:spacing w:after="0"/>
        <w:ind w:left="720" w:hanging="720"/>
      </w:pPr>
      <w:r w:rsidRPr="00FF18F2">
        <w:t xml:space="preserve">Funder D. C. (1995). On the accuracy of personality judgment: A realistic approach. </w:t>
      </w:r>
      <w:r w:rsidRPr="00FF18F2">
        <w:rPr>
          <w:i/>
        </w:rPr>
        <w:t>Psychological Review, 102</w:t>
      </w:r>
      <w:r w:rsidRPr="00FF18F2">
        <w:t>, 652-670.</w:t>
      </w:r>
    </w:p>
    <w:p w:rsidR="003D68A3" w:rsidRPr="00D82AE1" w:rsidRDefault="003D68A3" w:rsidP="00430312">
      <w:pPr>
        <w:spacing w:after="0"/>
        <w:ind w:left="720" w:hanging="720"/>
        <w:rPr>
          <w:szCs w:val="24"/>
        </w:rPr>
      </w:pPr>
      <w:r w:rsidRPr="00D82AE1">
        <w:rPr>
          <w:szCs w:val="24"/>
        </w:rPr>
        <w:t xml:space="preserve">Ganong, L., &amp; Coleman, M. (1995). The content of mother stereotypes. </w:t>
      </w:r>
      <w:r w:rsidRPr="00D82AE1">
        <w:rPr>
          <w:i/>
          <w:szCs w:val="24"/>
        </w:rPr>
        <w:t>Sex Roles, 32</w:t>
      </w:r>
      <w:r w:rsidRPr="00D82AE1">
        <w:rPr>
          <w:szCs w:val="24"/>
        </w:rPr>
        <w:t>, 495-512.</w:t>
      </w:r>
    </w:p>
    <w:p w:rsidR="00372198" w:rsidRDefault="00372198" w:rsidP="00372198">
      <w:pPr>
        <w:spacing w:after="0"/>
        <w:ind w:left="720" w:hanging="720"/>
        <w:rPr>
          <w:szCs w:val="24"/>
        </w:rPr>
      </w:pPr>
      <w:r w:rsidRPr="00D82AE1">
        <w:rPr>
          <w:szCs w:val="24"/>
        </w:rPr>
        <w:t xml:space="preserve">Gesn, P. R., &amp; Ickes, W. (1999). The development of meaning contexts for empathic accuracy: Channel and sequence effects. </w:t>
      </w:r>
      <w:r w:rsidRPr="00D82AE1">
        <w:rPr>
          <w:i/>
          <w:szCs w:val="24"/>
        </w:rPr>
        <w:t>Journal of Personality and Social Psychology, 77,</w:t>
      </w:r>
      <w:r w:rsidRPr="00D82AE1">
        <w:rPr>
          <w:szCs w:val="24"/>
        </w:rPr>
        <w:t xml:space="preserve"> 746-761.</w:t>
      </w:r>
    </w:p>
    <w:p w:rsidR="00F62BF6" w:rsidRDefault="00F62BF6" w:rsidP="002952E7">
      <w:pPr>
        <w:pStyle w:val="NoSpacing"/>
        <w:spacing w:line="480" w:lineRule="auto"/>
        <w:ind w:left="720" w:hanging="720"/>
      </w:pPr>
      <w:r w:rsidRPr="00F62BF6">
        <w:t xml:space="preserve">Hamilton, D. L., &amp; Gifford, R. K. (1976). Illusory correlation in interpersonal perception: A cognitive basis of stereotypic judgments. </w:t>
      </w:r>
      <w:r w:rsidRPr="00F62BF6">
        <w:rPr>
          <w:i/>
        </w:rPr>
        <w:t>Journal of Experimental Social Psychology, 12</w:t>
      </w:r>
      <w:r w:rsidRPr="00F62BF6">
        <w:t>, 392-407.</w:t>
      </w:r>
    </w:p>
    <w:p w:rsidR="003D68A3" w:rsidRDefault="003D68A3" w:rsidP="002952E7">
      <w:pPr>
        <w:pStyle w:val="NoSpacing"/>
        <w:spacing w:line="480" w:lineRule="auto"/>
        <w:ind w:left="720" w:hanging="720"/>
        <w:rPr>
          <w:rStyle w:val="Emphasis"/>
        </w:rPr>
      </w:pPr>
      <w:r w:rsidRPr="00FF18F2">
        <w:lastRenderedPageBreak/>
        <w:t>Hodges, S. D.</w:t>
      </w:r>
      <w:r w:rsidR="00F62BF6">
        <w:t>, Kiel, K. J., Kramer, A. D. I.</w:t>
      </w:r>
      <w:r w:rsidRPr="00FF18F2">
        <w:t xml:space="preserve">, Veach, D., &amp; Villanueva, R. (2010). Giving birth to empathy: The effects of similar experience on empathic accuracy, empathic concern, and perceived empathy. </w:t>
      </w:r>
      <w:r w:rsidRPr="00FF18F2">
        <w:rPr>
          <w:rStyle w:val="Emphasis"/>
          <w:iCs/>
        </w:rPr>
        <w:t xml:space="preserve">Personality and Social Psychology Bulletin, 36, </w:t>
      </w:r>
      <w:r w:rsidRPr="00FF18F2">
        <w:rPr>
          <w:rStyle w:val="Emphasis"/>
          <w:i w:val="0"/>
          <w:iCs/>
        </w:rPr>
        <w:t>398-409</w:t>
      </w:r>
      <w:r w:rsidRPr="00FF18F2">
        <w:rPr>
          <w:rStyle w:val="Emphasis"/>
          <w:iCs/>
        </w:rPr>
        <w:t xml:space="preserve">. </w:t>
      </w:r>
    </w:p>
    <w:p w:rsidR="003D68A3" w:rsidRPr="00FF18F2" w:rsidRDefault="003D68A3" w:rsidP="002952E7">
      <w:pPr>
        <w:pStyle w:val="NoSpacing"/>
        <w:spacing w:line="480" w:lineRule="auto"/>
        <w:ind w:left="720" w:hanging="720"/>
        <w:rPr>
          <w:rStyle w:val="Emphasis"/>
        </w:rPr>
      </w:pPr>
      <w:r w:rsidRPr="00D82AE1">
        <w:t>Hodges, S. D., Laurent, S.</w:t>
      </w:r>
      <w:r>
        <w:t xml:space="preserve"> M.</w:t>
      </w:r>
      <w:r w:rsidRPr="00D82AE1">
        <w:t>, &amp; Lewis, K. L. (</w:t>
      </w:r>
      <w:r w:rsidR="00581944">
        <w:t>2011</w:t>
      </w:r>
      <w:r w:rsidRPr="00D82AE1">
        <w:t xml:space="preserve">). Specially motivated, feminine, or just female: Do women have an empathic accuracy advantage? </w:t>
      </w:r>
      <w:r w:rsidR="00581944">
        <w:t>I</w:t>
      </w:r>
      <w:r w:rsidRPr="00D82AE1">
        <w:t xml:space="preserve">n J. Smith, W. Ickes, J. Hall, &amp; S. Hodges, (Eds.), </w:t>
      </w:r>
      <w:r w:rsidRPr="00D82AE1">
        <w:rPr>
          <w:i/>
        </w:rPr>
        <w:t>Managing interpersonal sensitivity: Knowing when ­and when not­ to understand other</w:t>
      </w:r>
      <w:r w:rsidR="00581944">
        <w:rPr>
          <w:i/>
        </w:rPr>
        <w:t>s</w:t>
      </w:r>
      <w:r w:rsidRPr="00D82AE1">
        <w:t xml:space="preserve"> </w:t>
      </w:r>
      <w:r w:rsidR="00581944" w:rsidRPr="00D82AE1">
        <w:t xml:space="preserve">(pp. </w:t>
      </w:r>
      <w:r w:rsidR="00581944">
        <w:t>59-73</w:t>
      </w:r>
      <w:r w:rsidR="00581944" w:rsidRPr="00D82AE1">
        <w:t xml:space="preserve">). </w:t>
      </w:r>
      <w:r w:rsidRPr="00D82AE1">
        <w:t>Hauppauge, NY: Nova Science Publishers.</w:t>
      </w:r>
    </w:p>
    <w:p w:rsidR="003D68A3" w:rsidRPr="00D82AE1" w:rsidRDefault="003D68A3" w:rsidP="00430312">
      <w:pPr>
        <w:spacing w:after="0"/>
        <w:ind w:left="720" w:hanging="720"/>
        <w:rPr>
          <w:szCs w:val="24"/>
        </w:rPr>
      </w:pPr>
      <w:r w:rsidRPr="00D82AE1">
        <w:rPr>
          <w:szCs w:val="24"/>
        </w:rPr>
        <w:t xml:space="preserve">Ickes, W. (2001). Measuring </w:t>
      </w:r>
      <w:r>
        <w:rPr>
          <w:szCs w:val="24"/>
        </w:rPr>
        <w:t>e</w:t>
      </w:r>
      <w:r w:rsidRPr="00D82AE1">
        <w:rPr>
          <w:szCs w:val="24"/>
        </w:rPr>
        <w:t xml:space="preserve">mpathic </w:t>
      </w:r>
      <w:r>
        <w:rPr>
          <w:szCs w:val="24"/>
        </w:rPr>
        <w:t>a</w:t>
      </w:r>
      <w:r w:rsidRPr="00D82AE1">
        <w:rPr>
          <w:szCs w:val="24"/>
        </w:rPr>
        <w:t xml:space="preserve">ccuracy. In J. A. Hall, &amp; F. J. Bernieri (Eds.), </w:t>
      </w:r>
      <w:r w:rsidRPr="00D82AE1">
        <w:rPr>
          <w:i/>
          <w:szCs w:val="24"/>
        </w:rPr>
        <w:t>Interpersonal sen</w:t>
      </w:r>
      <w:r w:rsidR="00581944">
        <w:rPr>
          <w:i/>
          <w:szCs w:val="24"/>
        </w:rPr>
        <w:t>sitivity: Theory and measurement</w:t>
      </w:r>
      <w:r w:rsidRPr="00D82AE1">
        <w:rPr>
          <w:szCs w:val="24"/>
        </w:rPr>
        <w:t xml:space="preserve"> (pp. 3-20). Mahwah, NJ, US: Lawrence Erlbaum Associates Publishers.</w:t>
      </w:r>
    </w:p>
    <w:p w:rsidR="00861D57" w:rsidRPr="00D82AE1" w:rsidRDefault="00861D57" w:rsidP="00861D57">
      <w:pPr>
        <w:spacing w:after="0"/>
        <w:ind w:left="720" w:hanging="720"/>
        <w:rPr>
          <w:szCs w:val="24"/>
        </w:rPr>
      </w:pPr>
      <w:r w:rsidRPr="00D82AE1">
        <w:rPr>
          <w:szCs w:val="24"/>
        </w:rPr>
        <w:t xml:space="preserve">Ickes, W., Buysse, A., Pham, H., Rivers, K., Erickson, J. R., Hancock, M., Kelleher, J., &amp; Gesn, P. R. (2000). On the difficulty of distinguishing ‘good’ and ‘poor’ perceivers: A social relations analysis of empathic accuracy data. </w:t>
      </w:r>
      <w:r w:rsidRPr="00D82AE1">
        <w:rPr>
          <w:i/>
          <w:szCs w:val="24"/>
        </w:rPr>
        <w:t>Personal Relationships, 7</w:t>
      </w:r>
      <w:r w:rsidRPr="00D82AE1">
        <w:rPr>
          <w:szCs w:val="24"/>
        </w:rPr>
        <w:t>, 219-234.</w:t>
      </w:r>
    </w:p>
    <w:p w:rsidR="00923D3F" w:rsidRDefault="00923D3F" w:rsidP="00923D3F">
      <w:pPr>
        <w:spacing w:after="0"/>
        <w:ind w:left="720" w:hanging="720"/>
        <w:rPr>
          <w:szCs w:val="24"/>
        </w:rPr>
      </w:pPr>
      <w:r w:rsidRPr="00923D3F">
        <w:rPr>
          <w:szCs w:val="24"/>
        </w:rPr>
        <w:t>Jarvis, W. B. G. (2000). MediaLab [Co</w:t>
      </w:r>
      <w:r>
        <w:rPr>
          <w:szCs w:val="24"/>
        </w:rPr>
        <w:t xml:space="preserve">mputer software]. Columbus, OH: </w:t>
      </w:r>
      <w:r w:rsidRPr="00923D3F">
        <w:rPr>
          <w:szCs w:val="24"/>
        </w:rPr>
        <w:t>Empirisoft.</w:t>
      </w:r>
    </w:p>
    <w:p w:rsidR="003D68A3" w:rsidRDefault="003D68A3" w:rsidP="00923D3F">
      <w:pPr>
        <w:spacing w:after="0"/>
        <w:ind w:left="720" w:hanging="720"/>
        <w:rPr>
          <w:szCs w:val="24"/>
        </w:rPr>
      </w:pPr>
      <w:r>
        <w:rPr>
          <w:szCs w:val="24"/>
        </w:rPr>
        <w:t xml:space="preserve">Jussim, L., Harber, K. D., Crawford, J. T., Cain, T. R., &amp; Cohen, F. (2005). Social reality makes the social mind: Self-fulfilling prophecy, stereotypes, bias, and accuracy. </w:t>
      </w:r>
      <w:r w:rsidRPr="003717C7">
        <w:rPr>
          <w:i/>
          <w:szCs w:val="24"/>
        </w:rPr>
        <w:t>Interaction Studies, 6</w:t>
      </w:r>
      <w:r>
        <w:rPr>
          <w:szCs w:val="24"/>
        </w:rPr>
        <w:t>, 85-102.</w:t>
      </w:r>
    </w:p>
    <w:p w:rsidR="00D40280" w:rsidRDefault="00D40280" w:rsidP="001B6900">
      <w:pPr>
        <w:spacing w:after="0"/>
        <w:ind w:left="720" w:hanging="720"/>
        <w:rPr>
          <w:szCs w:val="24"/>
        </w:rPr>
      </w:pPr>
      <w:r w:rsidRPr="00D82AE1">
        <w:rPr>
          <w:rFonts w:eastAsia="Times New Roman"/>
          <w:szCs w:val="24"/>
        </w:rPr>
        <w:t xml:space="preserve">Kenny, D. A. (1988). Interpersonal perception: A social relations analysis. </w:t>
      </w:r>
      <w:r w:rsidRPr="00D82AE1">
        <w:rPr>
          <w:rFonts w:eastAsia="Times New Roman"/>
          <w:i/>
          <w:szCs w:val="24"/>
        </w:rPr>
        <w:t>Journal of Social and Personal Relationships, 5</w:t>
      </w:r>
      <w:r w:rsidRPr="00D82AE1">
        <w:rPr>
          <w:rFonts w:eastAsia="Times New Roman"/>
          <w:szCs w:val="24"/>
        </w:rPr>
        <w:t>, 247-261.</w:t>
      </w:r>
    </w:p>
    <w:p w:rsidR="003D68A3" w:rsidRPr="00D82AE1" w:rsidRDefault="003D68A3" w:rsidP="001B6900">
      <w:pPr>
        <w:spacing w:after="0"/>
        <w:ind w:left="720" w:hanging="720"/>
        <w:rPr>
          <w:szCs w:val="24"/>
        </w:rPr>
      </w:pPr>
      <w:r w:rsidRPr="00D82AE1">
        <w:rPr>
          <w:szCs w:val="24"/>
        </w:rPr>
        <w:t>Kenny, D. A. (</w:t>
      </w:r>
      <w:r>
        <w:rPr>
          <w:szCs w:val="24"/>
        </w:rPr>
        <w:t>2004</w:t>
      </w:r>
      <w:r w:rsidRPr="00D82AE1">
        <w:rPr>
          <w:szCs w:val="24"/>
        </w:rPr>
        <w:t xml:space="preserve">). </w:t>
      </w:r>
      <w:r>
        <w:rPr>
          <w:szCs w:val="24"/>
        </w:rPr>
        <w:t>PERSON: A general model of i</w:t>
      </w:r>
      <w:r w:rsidRPr="00D82AE1">
        <w:rPr>
          <w:szCs w:val="24"/>
        </w:rPr>
        <w:t xml:space="preserve">nterpersonal </w:t>
      </w:r>
      <w:r>
        <w:rPr>
          <w:szCs w:val="24"/>
        </w:rPr>
        <w:t>p</w:t>
      </w:r>
      <w:r w:rsidRPr="00D82AE1">
        <w:rPr>
          <w:szCs w:val="24"/>
        </w:rPr>
        <w:t>erception</w:t>
      </w:r>
      <w:r>
        <w:rPr>
          <w:szCs w:val="24"/>
        </w:rPr>
        <w:t xml:space="preserve">. </w:t>
      </w:r>
      <w:r>
        <w:rPr>
          <w:i/>
          <w:szCs w:val="24"/>
        </w:rPr>
        <w:t>Personality and Social Psychology Review</w:t>
      </w:r>
      <w:r w:rsidRPr="00D82AE1">
        <w:rPr>
          <w:i/>
          <w:szCs w:val="24"/>
        </w:rPr>
        <w:t xml:space="preserve">, </w:t>
      </w:r>
      <w:r>
        <w:rPr>
          <w:i/>
          <w:szCs w:val="24"/>
        </w:rPr>
        <w:t>8</w:t>
      </w:r>
      <w:r w:rsidRPr="00D82AE1">
        <w:rPr>
          <w:szCs w:val="24"/>
        </w:rPr>
        <w:t xml:space="preserve">, </w:t>
      </w:r>
      <w:r>
        <w:rPr>
          <w:szCs w:val="24"/>
        </w:rPr>
        <w:t>265-280</w:t>
      </w:r>
      <w:r w:rsidRPr="00D82AE1">
        <w:rPr>
          <w:szCs w:val="24"/>
        </w:rPr>
        <w:t>.</w:t>
      </w:r>
    </w:p>
    <w:p w:rsidR="003D68A3" w:rsidRPr="00D82AE1" w:rsidRDefault="003D68A3" w:rsidP="004303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rPr>
          <w:szCs w:val="24"/>
        </w:rPr>
      </w:pPr>
      <w:r w:rsidRPr="00D82AE1">
        <w:rPr>
          <w:rStyle w:val="titles-source"/>
          <w:szCs w:val="24"/>
        </w:rPr>
        <w:t xml:space="preserve">Marangoni, C., Garcia, S., Ickes, W., &amp; Teng, G. (1995). Empathic accuracy in a clinically relevant setting. </w:t>
      </w:r>
      <w:r w:rsidRPr="00D82AE1">
        <w:rPr>
          <w:rStyle w:val="titles-source"/>
          <w:i/>
          <w:szCs w:val="24"/>
        </w:rPr>
        <w:t xml:space="preserve">Journal of Personality and Social Psychology, 68, </w:t>
      </w:r>
      <w:r w:rsidRPr="00D82AE1">
        <w:rPr>
          <w:rStyle w:val="titles-source"/>
          <w:szCs w:val="24"/>
        </w:rPr>
        <w:t>854-869.</w:t>
      </w:r>
    </w:p>
    <w:p w:rsidR="003D68A3" w:rsidRDefault="003D68A3" w:rsidP="00430312">
      <w:pPr>
        <w:spacing w:after="0"/>
        <w:ind w:left="720" w:hanging="720"/>
        <w:rPr>
          <w:szCs w:val="24"/>
        </w:rPr>
      </w:pPr>
      <w:r w:rsidRPr="00D82AE1">
        <w:rPr>
          <w:szCs w:val="24"/>
        </w:rPr>
        <w:lastRenderedPageBreak/>
        <w:t xml:space="preserve">Myers, M. W., &amp; Hodges, S. D. (2009). Making it up and making do: Simulation, imagination and empathic accuracy. In K. Markman, W. Klein, &amp; J. Suhr (Eds.), </w:t>
      </w:r>
      <w:r w:rsidRPr="005D17C5">
        <w:rPr>
          <w:i/>
          <w:szCs w:val="24"/>
        </w:rPr>
        <w:t>The handbook of imagination and mental simulation</w:t>
      </w:r>
      <w:r w:rsidRPr="00D82AE1">
        <w:rPr>
          <w:szCs w:val="24"/>
        </w:rPr>
        <w:t xml:space="preserve"> (pp. 281-294). New York: Psychology Press. </w:t>
      </w:r>
    </w:p>
    <w:p w:rsidR="003D68A3" w:rsidRPr="00D82AE1" w:rsidRDefault="003D68A3" w:rsidP="007651D3">
      <w:pPr>
        <w:spacing w:after="0"/>
        <w:ind w:left="720" w:hanging="720"/>
        <w:rPr>
          <w:szCs w:val="24"/>
        </w:rPr>
      </w:pPr>
      <w:r>
        <w:rPr>
          <w:szCs w:val="24"/>
        </w:rPr>
        <w:t>Stinson, L., &amp; Ickes, W.</w:t>
      </w:r>
      <w:r w:rsidRPr="00D82AE1">
        <w:rPr>
          <w:szCs w:val="24"/>
        </w:rPr>
        <w:t xml:space="preserve"> (</w:t>
      </w:r>
      <w:r>
        <w:rPr>
          <w:szCs w:val="24"/>
        </w:rPr>
        <w:t>1992</w:t>
      </w:r>
      <w:r w:rsidRPr="00D82AE1">
        <w:rPr>
          <w:szCs w:val="24"/>
        </w:rPr>
        <w:t xml:space="preserve">). </w:t>
      </w:r>
      <w:r>
        <w:rPr>
          <w:szCs w:val="24"/>
        </w:rPr>
        <w:t>Empathic accuracy in the interactions of male friends versus male strangers</w:t>
      </w:r>
      <w:r w:rsidRPr="00D82AE1">
        <w:rPr>
          <w:szCs w:val="24"/>
        </w:rPr>
        <w:t xml:space="preserve">. </w:t>
      </w:r>
      <w:r w:rsidRPr="00D82AE1">
        <w:rPr>
          <w:i/>
          <w:iCs/>
          <w:szCs w:val="24"/>
        </w:rPr>
        <w:t xml:space="preserve">Journal of Personality and Social Psychology, </w:t>
      </w:r>
      <w:r>
        <w:rPr>
          <w:i/>
          <w:iCs/>
          <w:szCs w:val="24"/>
        </w:rPr>
        <w:t>62</w:t>
      </w:r>
      <w:r w:rsidRPr="00D82AE1">
        <w:rPr>
          <w:szCs w:val="24"/>
        </w:rPr>
        <w:t xml:space="preserve">, </w:t>
      </w:r>
      <w:r>
        <w:rPr>
          <w:szCs w:val="24"/>
        </w:rPr>
        <w:t>787-797</w:t>
      </w:r>
      <w:r w:rsidRPr="00D82AE1">
        <w:rPr>
          <w:szCs w:val="24"/>
        </w:rPr>
        <w:t>.</w:t>
      </w:r>
    </w:p>
    <w:p w:rsidR="003D68A3" w:rsidRPr="00D82AE1" w:rsidRDefault="003D68A3" w:rsidP="00430312">
      <w:pPr>
        <w:spacing w:after="0"/>
        <w:ind w:left="720" w:hanging="720"/>
        <w:rPr>
          <w:szCs w:val="24"/>
        </w:rPr>
      </w:pPr>
      <w:r w:rsidRPr="00D82AE1">
        <w:rPr>
          <w:szCs w:val="24"/>
        </w:rPr>
        <w:t xml:space="preserve">Thomas, G., &amp; Fletcher, G. J. O. (2003). Mind-reading accuracy in intimate relationships: Assessing the roles of the relationship, the target, and the judge. </w:t>
      </w:r>
      <w:r w:rsidRPr="00D82AE1">
        <w:rPr>
          <w:i/>
          <w:szCs w:val="24"/>
        </w:rPr>
        <w:t>Journal of Personality and Social Psychology, 85</w:t>
      </w:r>
      <w:r w:rsidRPr="00D82AE1">
        <w:rPr>
          <w:szCs w:val="24"/>
        </w:rPr>
        <w:t>, 1079-1094.</w:t>
      </w:r>
    </w:p>
    <w:p w:rsidR="00D03B06" w:rsidRDefault="00D03B06">
      <w:pPr>
        <w:spacing w:after="0" w:line="240" w:lineRule="auto"/>
        <w:rPr>
          <w:szCs w:val="24"/>
        </w:rPr>
      </w:pPr>
      <w:r>
        <w:rPr>
          <w:szCs w:val="24"/>
        </w:rPr>
        <w:br w:type="page"/>
      </w:r>
    </w:p>
    <w:p w:rsidR="00D03B06" w:rsidRDefault="00D03B06" w:rsidP="00D03B06">
      <w:pPr>
        <w:spacing w:after="0"/>
        <w:jc w:val="center"/>
        <w:rPr>
          <w:szCs w:val="24"/>
        </w:rPr>
      </w:pPr>
      <w:r>
        <w:rPr>
          <w:szCs w:val="24"/>
        </w:rPr>
        <w:lastRenderedPageBreak/>
        <w:t>Author Note</w:t>
      </w:r>
    </w:p>
    <w:p w:rsidR="00D03B06" w:rsidRDefault="00D03B06" w:rsidP="00D03B06">
      <w:pPr>
        <w:spacing w:after="0"/>
        <w:rPr>
          <w:szCs w:val="24"/>
        </w:rPr>
      </w:pPr>
      <w:r>
        <w:rPr>
          <w:szCs w:val="24"/>
        </w:rPr>
        <w:t>Sean M. Laurent is now at the University of Wyoming.</w:t>
      </w:r>
    </w:p>
    <w:p w:rsidR="00D03B06" w:rsidRDefault="00D03B06" w:rsidP="00D03B06">
      <w:pPr>
        <w:spacing w:after="0"/>
        <w:rPr>
          <w:szCs w:val="24"/>
        </w:rPr>
      </w:pPr>
      <w:r>
        <w:rPr>
          <w:szCs w:val="24"/>
        </w:rPr>
        <w:t>Acknowledgements: We thank Joseph Stevens for helpful comments on an early draft of this manuscript</w:t>
      </w:r>
      <w:r w:rsidR="007008C2">
        <w:rPr>
          <w:szCs w:val="24"/>
        </w:rPr>
        <w:t xml:space="preserve"> and Jeremy Biesanz for his insightful review</w:t>
      </w:r>
      <w:r>
        <w:rPr>
          <w:szCs w:val="24"/>
        </w:rPr>
        <w:t xml:space="preserve">.  </w:t>
      </w:r>
    </w:p>
    <w:p w:rsidR="00D03B06" w:rsidRDefault="00D03B06" w:rsidP="00D03B06">
      <w:pPr>
        <w:spacing w:after="0"/>
        <w:rPr>
          <w:szCs w:val="24"/>
        </w:rPr>
      </w:pPr>
      <w:r>
        <w:rPr>
          <w:szCs w:val="24"/>
        </w:rPr>
        <w:t xml:space="preserve">Correspondence concerning this article should be addressed to </w:t>
      </w:r>
      <w:r w:rsidRPr="004B3CA0">
        <w:rPr>
          <w:szCs w:val="24"/>
        </w:rPr>
        <w:t>Karyn Lewis, University of Oregon, Department of Psychology, 1227 University of Oregon, Eugene, OR 97403</w:t>
      </w:r>
      <w:r>
        <w:rPr>
          <w:szCs w:val="24"/>
        </w:rPr>
        <w:t>. E</w:t>
      </w:r>
      <w:r w:rsidRPr="004B3CA0">
        <w:rPr>
          <w:szCs w:val="24"/>
        </w:rPr>
        <w:t xml:space="preserve">mail: klewis3@uoregon.edu. </w:t>
      </w:r>
    </w:p>
    <w:p w:rsidR="003D68A3" w:rsidRPr="005E0F9D" w:rsidRDefault="003D68A3" w:rsidP="00FA158A">
      <w:pPr>
        <w:spacing w:after="0"/>
      </w:pPr>
    </w:p>
    <w:p w:rsidR="00581944" w:rsidRDefault="003D68A3" w:rsidP="00FA158A">
      <w:pPr>
        <w:spacing w:after="0"/>
        <w:rPr>
          <w:szCs w:val="24"/>
        </w:rPr>
      </w:pPr>
      <w:r w:rsidRPr="008F1B97">
        <w:rPr>
          <w:szCs w:val="24"/>
        </w:rPr>
        <w:br w:type="page"/>
      </w:r>
      <w:r w:rsidRPr="008F1B97">
        <w:rPr>
          <w:szCs w:val="24"/>
        </w:rPr>
        <w:lastRenderedPageBreak/>
        <w:t xml:space="preserve">Table </w:t>
      </w:r>
      <w:r>
        <w:rPr>
          <w:szCs w:val="24"/>
        </w:rPr>
        <w:t xml:space="preserve">1 </w:t>
      </w:r>
    </w:p>
    <w:p w:rsidR="00861D57" w:rsidRDefault="00D03B06" w:rsidP="00FA158A">
      <w:pPr>
        <w:spacing w:after="0"/>
        <w:rPr>
          <w:i/>
          <w:szCs w:val="24"/>
        </w:rPr>
      </w:pPr>
      <w:r>
        <w:rPr>
          <w:i/>
          <w:szCs w:val="24"/>
        </w:rPr>
        <w:t xml:space="preserve">Summary of </w:t>
      </w:r>
      <w:r w:rsidR="00861D57">
        <w:rPr>
          <w:i/>
          <w:szCs w:val="24"/>
        </w:rPr>
        <w:t xml:space="preserve">Variance Decomposition and </w:t>
      </w:r>
      <w:r>
        <w:rPr>
          <w:i/>
          <w:szCs w:val="24"/>
        </w:rPr>
        <w:t>Parameter Estimates</w:t>
      </w:r>
    </w:p>
    <w:tbl>
      <w:tblPr>
        <w:tblW w:w="5095" w:type="pct"/>
        <w:tblLayout w:type="fixed"/>
        <w:tblCellMar>
          <w:left w:w="0" w:type="dxa"/>
          <w:right w:w="0" w:type="dxa"/>
        </w:tblCellMar>
        <w:tblLook w:val="00A0"/>
      </w:tblPr>
      <w:tblGrid>
        <w:gridCol w:w="2704"/>
        <w:gridCol w:w="1082"/>
        <w:gridCol w:w="781"/>
        <w:gridCol w:w="781"/>
        <w:gridCol w:w="780"/>
        <w:gridCol w:w="1620"/>
        <w:gridCol w:w="181"/>
        <w:gridCol w:w="1705"/>
      </w:tblGrid>
      <w:tr w:rsidR="008025CE" w:rsidRPr="00182FA0" w:rsidTr="008025CE">
        <w:trPr>
          <w:cantSplit/>
          <w:trHeight w:val="540"/>
        </w:trPr>
        <w:tc>
          <w:tcPr>
            <w:tcW w:w="1403" w:type="pct"/>
            <w:tcBorders>
              <w:top w:val="single" w:sz="4" w:space="0" w:color="auto"/>
              <w:bottom w:val="single" w:sz="4" w:space="0" w:color="auto"/>
            </w:tcBorders>
            <w:tcMar>
              <w:top w:w="14" w:type="dxa"/>
              <w:left w:w="94" w:type="dxa"/>
              <w:bottom w:w="0" w:type="dxa"/>
              <w:right w:w="94" w:type="dxa"/>
            </w:tcMar>
            <w:vAlign w:val="bottom"/>
          </w:tcPr>
          <w:p w:rsidR="001530D0" w:rsidRPr="00182FA0" w:rsidRDefault="001530D0" w:rsidP="005D75CA">
            <w:pPr>
              <w:spacing w:after="0" w:line="240" w:lineRule="auto"/>
              <w:rPr>
                <w:szCs w:val="24"/>
              </w:rPr>
            </w:pPr>
            <w:r w:rsidRPr="00182FA0">
              <w:rPr>
                <w:szCs w:val="24"/>
              </w:rPr>
              <w:t>Variance Decomposition</w:t>
            </w:r>
          </w:p>
        </w:tc>
        <w:tc>
          <w:tcPr>
            <w:tcW w:w="561" w:type="pct"/>
            <w:tcBorders>
              <w:top w:val="single" w:sz="4" w:space="0" w:color="auto"/>
              <w:bottom w:val="single" w:sz="4" w:space="0" w:color="auto"/>
            </w:tcBorders>
            <w:tcMar>
              <w:top w:w="14" w:type="dxa"/>
              <w:left w:w="94" w:type="dxa"/>
              <w:bottom w:w="0" w:type="dxa"/>
              <w:right w:w="94" w:type="dxa"/>
            </w:tcMar>
            <w:vAlign w:val="center"/>
          </w:tcPr>
          <w:p w:rsidR="001530D0" w:rsidRPr="00182FA0" w:rsidRDefault="001530D0" w:rsidP="00182FA0">
            <w:pPr>
              <w:spacing w:after="0" w:line="240" w:lineRule="auto"/>
              <w:jc w:val="center"/>
              <w:rPr>
                <w:szCs w:val="24"/>
              </w:rPr>
            </w:pPr>
            <w:r w:rsidRPr="00182FA0">
              <w:rPr>
                <w:i/>
                <w:iCs/>
                <w:szCs w:val="24"/>
              </w:rPr>
              <w:t>Variance</w:t>
            </w:r>
          </w:p>
        </w:tc>
        <w:tc>
          <w:tcPr>
            <w:tcW w:w="405" w:type="pct"/>
            <w:tcBorders>
              <w:top w:val="single" w:sz="4" w:space="0" w:color="auto"/>
              <w:bottom w:val="single" w:sz="4" w:space="0" w:color="auto"/>
            </w:tcBorders>
            <w:tcMar>
              <w:top w:w="14" w:type="dxa"/>
              <w:left w:w="94" w:type="dxa"/>
              <w:bottom w:w="0" w:type="dxa"/>
              <w:right w:w="94" w:type="dxa"/>
            </w:tcMar>
            <w:vAlign w:val="center"/>
          </w:tcPr>
          <w:p w:rsidR="001530D0" w:rsidRPr="00182FA0" w:rsidRDefault="001530D0" w:rsidP="00182FA0">
            <w:pPr>
              <w:spacing w:after="0" w:line="240" w:lineRule="auto"/>
              <w:jc w:val="center"/>
              <w:rPr>
                <w:szCs w:val="24"/>
              </w:rPr>
            </w:pPr>
            <w:r w:rsidRPr="00182FA0">
              <w:rPr>
                <w:i/>
                <w:iCs/>
                <w:szCs w:val="24"/>
              </w:rPr>
              <w:t>SE</w:t>
            </w:r>
          </w:p>
        </w:tc>
        <w:tc>
          <w:tcPr>
            <w:tcW w:w="405" w:type="pct"/>
            <w:tcBorders>
              <w:top w:val="single" w:sz="4" w:space="0" w:color="auto"/>
              <w:bottom w:val="single" w:sz="4" w:space="0" w:color="auto"/>
            </w:tcBorders>
            <w:vAlign w:val="center"/>
          </w:tcPr>
          <w:p w:rsidR="001530D0" w:rsidRPr="00182FA0" w:rsidRDefault="00473FF5" w:rsidP="00182FA0">
            <w:pPr>
              <w:spacing w:after="0" w:line="240" w:lineRule="auto"/>
              <w:jc w:val="center"/>
              <w:rPr>
                <w:i/>
                <w:iCs/>
                <w:szCs w:val="24"/>
              </w:rPr>
            </w:pPr>
            <m:oMathPara>
              <m:oMath>
                <m:sSup>
                  <m:sSupPr>
                    <m:ctrlPr>
                      <w:rPr>
                        <w:rFonts w:ascii="Cambria Math" w:hAnsi="Cambria Math"/>
                        <w:i/>
                        <w:iCs/>
                        <w:szCs w:val="24"/>
                      </w:rPr>
                    </m:ctrlPr>
                  </m:sSupPr>
                  <m:e>
                    <m:r>
                      <w:rPr>
                        <w:rFonts w:ascii="Cambria Math" w:hAnsi="Cambria Math"/>
                        <w:szCs w:val="24"/>
                      </w:rPr>
                      <m:t>χ</m:t>
                    </m:r>
                  </m:e>
                  <m:sup>
                    <m:r>
                      <w:rPr>
                        <w:rFonts w:ascii="Cambria Math" w:hAnsi="Cambria Math"/>
                        <w:szCs w:val="24"/>
                      </w:rPr>
                      <m:t>2</m:t>
                    </m:r>
                  </m:sup>
                </m:sSup>
              </m:oMath>
            </m:oMathPara>
          </w:p>
        </w:tc>
        <w:tc>
          <w:tcPr>
            <w:tcW w:w="405" w:type="pct"/>
            <w:tcBorders>
              <w:top w:val="single" w:sz="4" w:space="0" w:color="auto"/>
              <w:bottom w:val="single" w:sz="4" w:space="0" w:color="auto"/>
            </w:tcBorders>
            <w:vAlign w:val="center"/>
          </w:tcPr>
          <w:p w:rsidR="001530D0" w:rsidRPr="00182FA0" w:rsidRDefault="001530D0" w:rsidP="00182FA0">
            <w:pPr>
              <w:spacing w:after="0" w:line="240" w:lineRule="auto"/>
              <w:jc w:val="center"/>
              <w:rPr>
                <w:i/>
                <w:iCs/>
                <w:szCs w:val="24"/>
              </w:rPr>
            </w:pPr>
            <w:r w:rsidRPr="00182FA0">
              <w:rPr>
                <w:i/>
                <w:iCs/>
                <w:szCs w:val="24"/>
              </w:rPr>
              <w:t>p</w:t>
            </w:r>
          </w:p>
        </w:tc>
        <w:tc>
          <w:tcPr>
            <w:tcW w:w="841" w:type="pct"/>
            <w:tcBorders>
              <w:top w:val="single" w:sz="4" w:space="0" w:color="auto"/>
              <w:bottom w:val="single" w:sz="4" w:space="0" w:color="auto"/>
            </w:tcBorders>
          </w:tcPr>
          <w:p w:rsidR="001530D0" w:rsidRPr="00182FA0" w:rsidRDefault="001530D0" w:rsidP="00842F77">
            <w:pPr>
              <w:spacing w:after="0" w:line="240" w:lineRule="auto"/>
              <w:jc w:val="center"/>
              <w:rPr>
                <w:i/>
                <w:iCs/>
                <w:szCs w:val="24"/>
              </w:rPr>
            </w:pPr>
          </w:p>
        </w:tc>
        <w:tc>
          <w:tcPr>
            <w:tcW w:w="94" w:type="pct"/>
            <w:tcBorders>
              <w:top w:val="single" w:sz="4" w:space="0" w:color="auto"/>
              <w:bottom w:val="single" w:sz="4" w:space="0" w:color="auto"/>
            </w:tcBorders>
          </w:tcPr>
          <w:p w:rsidR="001530D0" w:rsidRPr="00182FA0" w:rsidRDefault="001530D0" w:rsidP="00842F77">
            <w:pPr>
              <w:spacing w:after="0" w:line="240" w:lineRule="auto"/>
              <w:jc w:val="center"/>
              <w:rPr>
                <w:i/>
                <w:iCs/>
                <w:szCs w:val="24"/>
              </w:rPr>
            </w:pPr>
          </w:p>
        </w:tc>
        <w:tc>
          <w:tcPr>
            <w:tcW w:w="885" w:type="pct"/>
            <w:tcBorders>
              <w:top w:val="single" w:sz="4" w:space="0" w:color="auto"/>
              <w:bottom w:val="single" w:sz="4" w:space="0" w:color="auto"/>
            </w:tcBorders>
          </w:tcPr>
          <w:p w:rsidR="001530D0" w:rsidRPr="00182FA0" w:rsidRDefault="001530D0" w:rsidP="00842F77">
            <w:pPr>
              <w:spacing w:after="0" w:line="240" w:lineRule="auto"/>
              <w:jc w:val="center"/>
              <w:rPr>
                <w:i/>
                <w:iCs/>
                <w:szCs w:val="24"/>
              </w:rPr>
            </w:pPr>
          </w:p>
        </w:tc>
      </w:tr>
      <w:tr w:rsidR="008025CE" w:rsidRPr="00182FA0" w:rsidTr="008025CE">
        <w:trPr>
          <w:cantSplit/>
          <w:trHeight w:val="296"/>
        </w:trPr>
        <w:tc>
          <w:tcPr>
            <w:tcW w:w="1403" w:type="pct"/>
            <w:tcBorders>
              <w:top w:val="single" w:sz="4" w:space="0" w:color="auto"/>
            </w:tcBorders>
            <w:tcMar>
              <w:top w:w="14" w:type="dxa"/>
              <w:left w:w="94" w:type="dxa"/>
              <w:bottom w:w="0" w:type="dxa"/>
              <w:right w:w="94" w:type="dxa"/>
            </w:tcMar>
          </w:tcPr>
          <w:p w:rsidR="001530D0" w:rsidRPr="00182FA0" w:rsidRDefault="001530D0" w:rsidP="005D75CA">
            <w:pPr>
              <w:spacing w:after="0" w:line="240" w:lineRule="auto"/>
              <w:rPr>
                <w:b/>
                <w:szCs w:val="24"/>
              </w:rPr>
            </w:pPr>
            <w:r w:rsidRPr="00182FA0">
              <w:rPr>
                <w:b/>
                <w:szCs w:val="24"/>
              </w:rPr>
              <w:t>Null Model</w:t>
            </w:r>
          </w:p>
        </w:tc>
        <w:tc>
          <w:tcPr>
            <w:tcW w:w="561" w:type="pct"/>
            <w:tcBorders>
              <w:top w:val="single" w:sz="4" w:space="0" w:color="auto"/>
            </w:tcBorders>
            <w:tcMar>
              <w:top w:w="14" w:type="dxa"/>
              <w:left w:w="94" w:type="dxa"/>
              <w:bottom w:w="0" w:type="dxa"/>
              <w:right w:w="94" w:type="dxa"/>
            </w:tcMar>
          </w:tcPr>
          <w:p w:rsidR="001530D0" w:rsidRPr="00182FA0" w:rsidRDefault="001530D0" w:rsidP="005D75CA">
            <w:pPr>
              <w:spacing w:after="0" w:line="240" w:lineRule="auto"/>
              <w:jc w:val="center"/>
              <w:rPr>
                <w:iCs/>
                <w:szCs w:val="24"/>
              </w:rPr>
            </w:pPr>
          </w:p>
        </w:tc>
        <w:tc>
          <w:tcPr>
            <w:tcW w:w="405" w:type="pct"/>
            <w:tcBorders>
              <w:top w:val="single" w:sz="4" w:space="0" w:color="auto"/>
            </w:tcBorders>
            <w:tcMar>
              <w:top w:w="14" w:type="dxa"/>
              <w:left w:w="94" w:type="dxa"/>
              <w:bottom w:w="0" w:type="dxa"/>
              <w:right w:w="94" w:type="dxa"/>
            </w:tcMar>
          </w:tcPr>
          <w:p w:rsidR="001530D0" w:rsidRPr="00182FA0" w:rsidRDefault="001530D0" w:rsidP="005D75CA">
            <w:pPr>
              <w:spacing w:after="0" w:line="240" w:lineRule="auto"/>
              <w:jc w:val="center"/>
              <w:rPr>
                <w:iCs/>
                <w:szCs w:val="24"/>
              </w:rPr>
            </w:pPr>
          </w:p>
        </w:tc>
        <w:tc>
          <w:tcPr>
            <w:tcW w:w="405" w:type="pct"/>
            <w:tcBorders>
              <w:top w:val="single" w:sz="4" w:space="0" w:color="auto"/>
            </w:tcBorders>
          </w:tcPr>
          <w:p w:rsidR="001530D0" w:rsidRPr="00182FA0" w:rsidRDefault="001530D0" w:rsidP="00740DB6">
            <w:pPr>
              <w:spacing w:after="0" w:line="240" w:lineRule="auto"/>
              <w:jc w:val="center"/>
              <w:rPr>
                <w:iCs/>
                <w:szCs w:val="24"/>
              </w:rPr>
            </w:pPr>
          </w:p>
        </w:tc>
        <w:tc>
          <w:tcPr>
            <w:tcW w:w="405" w:type="pct"/>
            <w:tcBorders>
              <w:top w:val="single" w:sz="4" w:space="0" w:color="auto"/>
            </w:tcBorders>
          </w:tcPr>
          <w:p w:rsidR="001530D0" w:rsidRPr="00182FA0" w:rsidRDefault="001530D0" w:rsidP="005D75CA">
            <w:pPr>
              <w:spacing w:after="0" w:line="240" w:lineRule="auto"/>
              <w:jc w:val="center"/>
              <w:rPr>
                <w:szCs w:val="24"/>
              </w:rPr>
            </w:pPr>
          </w:p>
        </w:tc>
        <w:tc>
          <w:tcPr>
            <w:tcW w:w="841" w:type="pct"/>
            <w:tcBorders>
              <w:top w:val="single" w:sz="4" w:space="0" w:color="auto"/>
              <w:bottom w:val="single" w:sz="4" w:space="0" w:color="auto"/>
            </w:tcBorders>
          </w:tcPr>
          <w:p w:rsidR="001530D0" w:rsidRPr="00182FA0" w:rsidRDefault="001530D0" w:rsidP="002E4506">
            <w:pPr>
              <w:spacing w:after="0" w:line="240" w:lineRule="auto"/>
              <w:jc w:val="center"/>
              <w:rPr>
                <w:i/>
                <w:iCs/>
                <w:szCs w:val="24"/>
              </w:rPr>
            </w:pPr>
            <w:r w:rsidRPr="00182FA0">
              <w:rPr>
                <w:i/>
                <w:iCs/>
                <w:szCs w:val="24"/>
              </w:rPr>
              <w:t>Percent of Total</w:t>
            </w:r>
          </w:p>
        </w:tc>
        <w:tc>
          <w:tcPr>
            <w:tcW w:w="94" w:type="pct"/>
            <w:tcBorders>
              <w:top w:val="single" w:sz="4" w:space="0" w:color="auto"/>
            </w:tcBorders>
          </w:tcPr>
          <w:p w:rsidR="001530D0" w:rsidRPr="00182FA0" w:rsidRDefault="001530D0" w:rsidP="002E4506">
            <w:pPr>
              <w:spacing w:after="0" w:line="240" w:lineRule="auto"/>
              <w:jc w:val="center"/>
              <w:rPr>
                <w:i/>
                <w:iCs/>
                <w:szCs w:val="24"/>
              </w:rPr>
            </w:pPr>
          </w:p>
        </w:tc>
        <w:tc>
          <w:tcPr>
            <w:tcW w:w="885" w:type="pct"/>
            <w:tcBorders>
              <w:top w:val="single" w:sz="4" w:space="0" w:color="auto"/>
            </w:tcBorders>
          </w:tcPr>
          <w:p w:rsidR="001530D0" w:rsidRPr="00182FA0" w:rsidRDefault="001530D0" w:rsidP="002E4506">
            <w:pPr>
              <w:spacing w:after="0" w:line="240" w:lineRule="auto"/>
              <w:jc w:val="center"/>
              <w:rPr>
                <w:i/>
                <w:iCs/>
                <w:szCs w:val="24"/>
              </w:rPr>
            </w:pPr>
          </w:p>
        </w:tc>
      </w:tr>
      <w:tr w:rsidR="008025CE" w:rsidRPr="00182FA0" w:rsidTr="008025CE">
        <w:trPr>
          <w:cantSplit/>
          <w:trHeight w:val="296"/>
        </w:trPr>
        <w:tc>
          <w:tcPr>
            <w:tcW w:w="1403" w:type="pct"/>
            <w:tcMar>
              <w:top w:w="14" w:type="dxa"/>
              <w:left w:w="94" w:type="dxa"/>
              <w:bottom w:w="0" w:type="dxa"/>
              <w:right w:w="94" w:type="dxa"/>
            </w:tcMar>
          </w:tcPr>
          <w:p w:rsidR="001530D0" w:rsidRPr="00182FA0" w:rsidRDefault="001530D0" w:rsidP="005D75CA">
            <w:pPr>
              <w:spacing w:after="0" w:line="240" w:lineRule="auto"/>
              <w:rPr>
                <w:i/>
                <w:szCs w:val="24"/>
              </w:rPr>
            </w:pPr>
            <w:r w:rsidRPr="00182FA0">
              <w:rPr>
                <w:i/>
                <w:szCs w:val="24"/>
              </w:rPr>
              <w:t>Residual</w:t>
            </w:r>
          </w:p>
        </w:tc>
        <w:tc>
          <w:tcPr>
            <w:tcW w:w="561" w:type="pct"/>
            <w:tcMar>
              <w:top w:w="14" w:type="dxa"/>
              <w:left w:w="94" w:type="dxa"/>
              <w:bottom w:w="0" w:type="dxa"/>
              <w:right w:w="94" w:type="dxa"/>
            </w:tcMar>
          </w:tcPr>
          <w:p w:rsidR="001530D0" w:rsidRPr="00182FA0" w:rsidRDefault="001530D0" w:rsidP="005D75CA">
            <w:pPr>
              <w:spacing w:after="0" w:line="240" w:lineRule="auto"/>
              <w:jc w:val="center"/>
              <w:rPr>
                <w:iCs/>
                <w:szCs w:val="24"/>
              </w:rPr>
            </w:pPr>
            <w:r w:rsidRPr="00182FA0">
              <w:rPr>
                <w:iCs/>
                <w:szCs w:val="24"/>
              </w:rPr>
              <w:t>546.11</w:t>
            </w:r>
          </w:p>
        </w:tc>
        <w:tc>
          <w:tcPr>
            <w:tcW w:w="405" w:type="pct"/>
            <w:tcMar>
              <w:top w:w="14" w:type="dxa"/>
              <w:left w:w="94" w:type="dxa"/>
              <w:bottom w:w="0" w:type="dxa"/>
              <w:right w:w="94" w:type="dxa"/>
            </w:tcMar>
          </w:tcPr>
          <w:p w:rsidR="001530D0" w:rsidRPr="00182FA0" w:rsidRDefault="001530D0" w:rsidP="005D75CA">
            <w:pPr>
              <w:spacing w:after="0" w:line="240" w:lineRule="auto"/>
              <w:jc w:val="center"/>
              <w:rPr>
                <w:iCs/>
                <w:szCs w:val="24"/>
              </w:rPr>
            </w:pPr>
            <w:r w:rsidRPr="00182FA0">
              <w:rPr>
                <w:iCs/>
                <w:szCs w:val="24"/>
              </w:rPr>
              <w:t>9.01</w:t>
            </w:r>
          </w:p>
        </w:tc>
        <w:tc>
          <w:tcPr>
            <w:tcW w:w="405" w:type="pct"/>
          </w:tcPr>
          <w:p w:rsidR="001530D0" w:rsidRPr="00182FA0" w:rsidRDefault="001530D0" w:rsidP="00740DB6">
            <w:pPr>
              <w:spacing w:after="0" w:line="240" w:lineRule="auto"/>
              <w:jc w:val="center"/>
              <w:rPr>
                <w:iCs/>
                <w:szCs w:val="24"/>
              </w:rPr>
            </w:pPr>
            <w:r w:rsidRPr="00182FA0">
              <w:rPr>
                <w:iCs/>
                <w:szCs w:val="24"/>
              </w:rPr>
              <w:t>60.59</w:t>
            </w:r>
          </w:p>
        </w:tc>
        <w:tc>
          <w:tcPr>
            <w:tcW w:w="405" w:type="pct"/>
          </w:tcPr>
          <w:p w:rsidR="001530D0" w:rsidRPr="00182FA0" w:rsidRDefault="001530D0" w:rsidP="005D75CA">
            <w:pPr>
              <w:spacing w:after="0" w:line="240" w:lineRule="auto"/>
              <w:jc w:val="center"/>
              <w:rPr>
                <w:iCs/>
                <w:szCs w:val="24"/>
              </w:rPr>
            </w:pPr>
            <w:r w:rsidRPr="00182FA0">
              <w:rPr>
                <w:szCs w:val="24"/>
              </w:rPr>
              <w:t>&lt;.001</w:t>
            </w:r>
          </w:p>
        </w:tc>
        <w:tc>
          <w:tcPr>
            <w:tcW w:w="841" w:type="pct"/>
            <w:tcBorders>
              <w:top w:val="single" w:sz="4" w:space="0" w:color="auto"/>
            </w:tcBorders>
          </w:tcPr>
          <w:p w:rsidR="001530D0" w:rsidRPr="00182FA0" w:rsidRDefault="001530D0" w:rsidP="002E4506">
            <w:pPr>
              <w:spacing w:after="0" w:line="240" w:lineRule="auto"/>
              <w:jc w:val="center"/>
              <w:rPr>
                <w:iCs/>
                <w:szCs w:val="24"/>
              </w:rPr>
            </w:pPr>
            <w:r w:rsidRPr="00182FA0">
              <w:rPr>
                <w:iCs/>
                <w:szCs w:val="24"/>
              </w:rPr>
              <w:t>74.42%</w:t>
            </w:r>
          </w:p>
        </w:tc>
        <w:tc>
          <w:tcPr>
            <w:tcW w:w="94" w:type="pct"/>
          </w:tcPr>
          <w:p w:rsidR="001530D0" w:rsidRPr="00182FA0" w:rsidRDefault="001530D0" w:rsidP="002E4506">
            <w:pPr>
              <w:spacing w:after="0" w:line="240" w:lineRule="auto"/>
              <w:jc w:val="center"/>
              <w:rPr>
                <w:iCs/>
                <w:szCs w:val="24"/>
              </w:rPr>
            </w:pPr>
          </w:p>
        </w:tc>
        <w:tc>
          <w:tcPr>
            <w:tcW w:w="885" w:type="pct"/>
          </w:tcPr>
          <w:p w:rsidR="001530D0" w:rsidRPr="00182FA0" w:rsidRDefault="001530D0" w:rsidP="002E4506">
            <w:pPr>
              <w:spacing w:after="0" w:line="240" w:lineRule="auto"/>
              <w:jc w:val="center"/>
              <w:rPr>
                <w:iCs/>
                <w:szCs w:val="24"/>
              </w:rPr>
            </w:pPr>
          </w:p>
        </w:tc>
      </w:tr>
      <w:tr w:rsidR="008025CE" w:rsidRPr="00182FA0" w:rsidTr="008025CE">
        <w:trPr>
          <w:cantSplit/>
          <w:trHeight w:val="296"/>
        </w:trPr>
        <w:tc>
          <w:tcPr>
            <w:tcW w:w="1403" w:type="pct"/>
            <w:tcMar>
              <w:top w:w="14" w:type="dxa"/>
              <w:left w:w="94" w:type="dxa"/>
              <w:bottom w:w="0" w:type="dxa"/>
              <w:right w:w="94" w:type="dxa"/>
            </w:tcMar>
          </w:tcPr>
          <w:p w:rsidR="001530D0" w:rsidRPr="00182FA0" w:rsidRDefault="001530D0" w:rsidP="005D75CA">
            <w:pPr>
              <w:spacing w:after="0" w:line="240" w:lineRule="auto"/>
              <w:rPr>
                <w:i/>
                <w:szCs w:val="24"/>
              </w:rPr>
            </w:pPr>
            <w:r w:rsidRPr="00182FA0">
              <w:rPr>
                <w:i/>
                <w:szCs w:val="24"/>
              </w:rPr>
              <w:t>Thoughts</w:t>
            </w:r>
          </w:p>
        </w:tc>
        <w:tc>
          <w:tcPr>
            <w:tcW w:w="561" w:type="pct"/>
            <w:tcMar>
              <w:top w:w="14" w:type="dxa"/>
              <w:left w:w="94" w:type="dxa"/>
              <w:bottom w:w="0" w:type="dxa"/>
              <w:right w:w="94" w:type="dxa"/>
            </w:tcMar>
          </w:tcPr>
          <w:p w:rsidR="001530D0" w:rsidRPr="00182FA0" w:rsidRDefault="001530D0" w:rsidP="00740DB6">
            <w:pPr>
              <w:spacing w:after="0" w:line="240" w:lineRule="auto"/>
              <w:jc w:val="center"/>
              <w:rPr>
                <w:iCs/>
                <w:szCs w:val="24"/>
              </w:rPr>
            </w:pPr>
            <w:r w:rsidRPr="00182FA0">
              <w:rPr>
                <w:iCs/>
                <w:szCs w:val="24"/>
              </w:rPr>
              <w:t>139.61</w:t>
            </w:r>
          </w:p>
        </w:tc>
        <w:tc>
          <w:tcPr>
            <w:tcW w:w="405" w:type="pct"/>
            <w:tcMar>
              <w:top w:w="14" w:type="dxa"/>
              <w:left w:w="94" w:type="dxa"/>
              <w:bottom w:w="0" w:type="dxa"/>
              <w:right w:w="94" w:type="dxa"/>
            </w:tcMar>
          </w:tcPr>
          <w:p w:rsidR="001530D0" w:rsidRPr="00182FA0" w:rsidRDefault="001530D0" w:rsidP="00740DB6">
            <w:pPr>
              <w:spacing w:after="0" w:line="240" w:lineRule="auto"/>
              <w:jc w:val="center"/>
              <w:rPr>
                <w:iCs/>
                <w:szCs w:val="24"/>
              </w:rPr>
            </w:pPr>
            <w:r w:rsidRPr="00182FA0">
              <w:rPr>
                <w:iCs/>
                <w:szCs w:val="24"/>
              </w:rPr>
              <w:t>27.39</w:t>
            </w:r>
          </w:p>
        </w:tc>
        <w:tc>
          <w:tcPr>
            <w:tcW w:w="405" w:type="pct"/>
          </w:tcPr>
          <w:p w:rsidR="001530D0" w:rsidRPr="00182FA0" w:rsidRDefault="001530D0" w:rsidP="005D75CA">
            <w:pPr>
              <w:spacing w:after="0" w:line="240" w:lineRule="auto"/>
              <w:jc w:val="center"/>
              <w:rPr>
                <w:iCs/>
                <w:szCs w:val="24"/>
              </w:rPr>
            </w:pPr>
            <w:r w:rsidRPr="00182FA0">
              <w:rPr>
                <w:iCs/>
                <w:szCs w:val="24"/>
              </w:rPr>
              <w:t>5.10</w:t>
            </w:r>
          </w:p>
        </w:tc>
        <w:tc>
          <w:tcPr>
            <w:tcW w:w="405" w:type="pct"/>
          </w:tcPr>
          <w:p w:rsidR="001530D0" w:rsidRPr="00182FA0" w:rsidRDefault="001530D0" w:rsidP="005D75CA">
            <w:pPr>
              <w:spacing w:after="0" w:line="240" w:lineRule="auto"/>
              <w:jc w:val="center"/>
              <w:rPr>
                <w:iCs/>
                <w:szCs w:val="24"/>
              </w:rPr>
            </w:pPr>
            <w:r w:rsidRPr="00182FA0">
              <w:rPr>
                <w:szCs w:val="24"/>
              </w:rPr>
              <w:t>&lt;.001</w:t>
            </w:r>
          </w:p>
        </w:tc>
        <w:tc>
          <w:tcPr>
            <w:tcW w:w="841" w:type="pct"/>
          </w:tcPr>
          <w:p w:rsidR="001530D0" w:rsidRPr="00182FA0" w:rsidRDefault="001530D0" w:rsidP="00740DB6">
            <w:pPr>
              <w:spacing w:after="0" w:line="240" w:lineRule="auto"/>
              <w:jc w:val="center"/>
              <w:rPr>
                <w:iCs/>
                <w:szCs w:val="24"/>
              </w:rPr>
            </w:pPr>
            <w:r w:rsidRPr="00182FA0">
              <w:rPr>
                <w:iCs/>
                <w:szCs w:val="24"/>
              </w:rPr>
              <w:t>19.03%</w:t>
            </w:r>
          </w:p>
        </w:tc>
        <w:tc>
          <w:tcPr>
            <w:tcW w:w="94" w:type="pct"/>
          </w:tcPr>
          <w:p w:rsidR="001530D0" w:rsidRPr="00182FA0" w:rsidRDefault="001530D0" w:rsidP="00740DB6">
            <w:pPr>
              <w:spacing w:after="0" w:line="240" w:lineRule="auto"/>
              <w:jc w:val="center"/>
              <w:rPr>
                <w:iCs/>
                <w:szCs w:val="24"/>
              </w:rPr>
            </w:pPr>
          </w:p>
        </w:tc>
        <w:tc>
          <w:tcPr>
            <w:tcW w:w="885" w:type="pct"/>
          </w:tcPr>
          <w:p w:rsidR="001530D0" w:rsidRPr="00182FA0" w:rsidRDefault="001530D0" w:rsidP="00740DB6">
            <w:pPr>
              <w:spacing w:after="0" w:line="240" w:lineRule="auto"/>
              <w:jc w:val="center"/>
              <w:rPr>
                <w:iCs/>
                <w:szCs w:val="24"/>
              </w:rPr>
            </w:pPr>
          </w:p>
        </w:tc>
      </w:tr>
      <w:tr w:rsidR="008025CE" w:rsidRPr="00182FA0" w:rsidTr="008025CE">
        <w:trPr>
          <w:cantSplit/>
          <w:trHeight w:val="296"/>
        </w:trPr>
        <w:tc>
          <w:tcPr>
            <w:tcW w:w="1403" w:type="pct"/>
            <w:tcMar>
              <w:top w:w="14" w:type="dxa"/>
              <w:left w:w="94" w:type="dxa"/>
              <w:bottom w:w="0" w:type="dxa"/>
              <w:right w:w="94" w:type="dxa"/>
            </w:tcMar>
          </w:tcPr>
          <w:p w:rsidR="001530D0" w:rsidRPr="00182FA0" w:rsidRDefault="001530D0" w:rsidP="005D75CA">
            <w:pPr>
              <w:spacing w:after="0" w:line="240" w:lineRule="auto"/>
              <w:rPr>
                <w:i/>
                <w:szCs w:val="24"/>
              </w:rPr>
            </w:pPr>
            <w:r w:rsidRPr="00182FA0">
              <w:rPr>
                <w:i/>
                <w:szCs w:val="24"/>
              </w:rPr>
              <w:t>Perceivers</w:t>
            </w:r>
          </w:p>
        </w:tc>
        <w:tc>
          <w:tcPr>
            <w:tcW w:w="561" w:type="pct"/>
            <w:tcMar>
              <w:top w:w="14" w:type="dxa"/>
              <w:left w:w="94" w:type="dxa"/>
              <w:bottom w:w="0" w:type="dxa"/>
              <w:right w:w="94" w:type="dxa"/>
            </w:tcMar>
          </w:tcPr>
          <w:p w:rsidR="001530D0" w:rsidRPr="00182FA0" w:rsidRDefault="001530D0" w:rsidP="00740DB6">
            <w:pPr>
              <w:spacing w:after="0" w:line="240" w:lineRule="auto"/>
              <w:jc w:val="center"/>
              <w:rPr>
                <w:iCs/>
                <w:szCs w:val="24"/>
              </w:rPr>
            </w:pPr>
            <w:r w:rsidRPr="00182FA0">
              <w:rPr>
                <w:iCs/>
                <w:szCs w:val="24"/>
              </w:rPr>
              <w:t>48.86</w:t>
            </w:r>
          </w:p>
        </w:tc>
        <w:tc>
          <w:tcPr>
            <w:tcW w:w="405" w:type="pct"/>
            <w:tcMar>
              <w:top w:w="14" w:type="dxa"/>
              <w:left w:w="94" w:type="dxa"/>
              <w:bottom w:w="0" w:type="dxa"/>
              <w:right w:w="94" w:type="dxa"/>
            </w:tcMar>
          </w:tcPr>
          <w:p w:rsidR="001530D0" w:rsidRPr="00182FA0" w:rsidRDefault="001530D0" w:rsidP="00740DB6">
            <w:pPr>
              <w:spacing w:after="0" w:line="240" w:lineRule="auto"/>
              <w:jc w:val="center"/>
              <w:rPr>
                <w:iCs/>
                <w:szCs w:val="24"/>
              </w:rPr>
            </w:pPr>
            <w:r w:rsidRPr="00182FA0">
              <w:rPr>
                <w:iCs/>
                <w:szCs w:val="24"/>
              </w:rPr>
              <w:t>6.87</w:t>
            </w:r>
          </w:p>
        </w:tc>
        <w:tc>
          <w:tcPr>
            <w:tcW w:w="405" w:type="pct"/>
          </w:tcPr>
          <w:p w:rsidR="001530D0" w:rsidRPr="00182FA0" w:rsidRDefault="001530D0" w:rsidP="00740DB6">
            <w:pPr>
              <w:spacing w:after="0" w:line="240" w:lineRule="auto"/>
              <w:jc w:val="center"/>
              <w:rPr>
                <w:iCs/>
                <w:szCs w:val="24"/>
              </w:rPr>
            </w:pPr>
            <w:r w:rsidRPr="00182FA0">
              <w:rPr>
                <w:iCs/>
                <w:szCs w:val="24"/>
              </w:rPr>
              <w:t>7.15</w:t>
            </w:r>
          </w:p>
        </w:tc>
        <w:tc>
          <w:tcPr>
            <w:tcW w:w="405" w:type="pct"/>
          </w:tcPr>
          <w:p w:rsidR="001530D0" w:rsidRPr="00182FA0" w:rsidRDefault="001530D0" w:rsidP="005D75CA">
            <w:pPr>
              <w:spacing w:after="0" w:line="240" w:lineRule="auto"/>
              <w:jc w:val="center"/>
              <w:rPr>
                <w:szCs w:val="24"/>
              </w:rPr>
            </w:pPr>
            <w:r w:rsidRPr="00182FA0">
              <w:rPr>
                <w:szCs w:val="24"/>
              </w:rPr>
              <w:t>&lt;.001</w:t>
            </w:r>
          </w:p>
        </w:tc>
        <w:tc>
          <w:tcPr>
            <w:tcW w:w="841" w:type="pct"/>
          </w:tcPr>
          <w:p w:rsidR="001530D0" w:rsidRPr="00182FA0" w:rsidRDefault="001530D0" w:rsidP="005D75CA">
            <w:pPr>
              <w:spacing w:after="0" w:line="240" w:lineRule="auto"/>
              <w:jc w:val="center"/>
              <w:rPr>
                <w:iCs/>
                <w:szCs w:val="24"/>
              </w:rPr>
            </w:pPr>
            <w:r w:rsidRPr="00182FA0">
              <w:rPr>
                <w:iCs/>
                <w:szCs w:val="24"/>
              </w:rPr>
              <w:t>6.66%</w:t>
            </w:r>
          </w:p>
        </w:tc>
        <w:tc>
          <w:tcPr>
            <w:tcW w:w="94" w:type="pct"/>
          </w:tcPr>
          <w:p w:rsidR="001530D0" w:rsidRPr="00182FA0" w:rsidRDefault="001530D0" w:rsidP="005D75CA">
            <w:pPr>
              <w:spacing w:after="0" w:line="240" w:lineRule="auto"/>
              <w:jc w:val="center"/>
              <w:rPr>
                <w:iCs/>
                <w:szCs w:val="24"/>
              </w:rPr>
            </w:pPr>
          </w:p>
        </w:tc>
        <w:tc>
          <w:tcPr>
            <w:tcW w:w="885" w:type="pct"/>
          </w:tcPr>
          <w:p w:rsidR="001530D0" w:rsidRPr="00182FA0" w:rsidRDefault="001530D0" w:rsidP="005D75CA">
            <w:pPr>
              <w:spacing w:after="0" w:line="240" w:lineRule="auto"/>
              <w:jc w:val="center"/>
              <w:rPr>
                <w:iCs/>
                <w:szCs w:val="24"/>
              </w:rPr>
            </w:pPr>
          </w:p>
        </w:tc>
      </w:tr>
      <w:tr w:rsidR="008025CE" w:rsidRPr="00182FA0" w:rsidTr="008025CE">
        <w:trPr>
          <w:cantSplit/>
          <w:trHeight w:val="540"/>
        </w:trPr>
        <w:tc>
          <w:tcPr>
            <w:tcW w:w="1403" w:type="pct"/>
            <w:tcMar>
              <w:top w:w="14" w:type="dxa"/>
              <w:left w:w="94" w:type="dxa"/>
              <w:bottom w:w="0" w:type="dxa"/>
              <w:right w:w="94" w:type="dxa"/>
            </w:tcMar>
          </w:tcPr>
          <w:p w:rsidR="001530D0" w:rsidRPr="00182FA0" w:rsidRDefault="001530D0" w:rsidP="00842F77">
            <w:pPr>
              <w:spacing w:after="0" w:line="240" w:lineRule="auto"/>
              <w:rPr>
                <w:b/>
                <w:szCs w:val="24"/>
              </w:rPr>
            </w:pPr>
          </w:p>
          <w:p w:rsidR="001530D0" w:rsidRPr="00182FA0" w:rsidRDefault="001530D0" w:rsidP="00842F77">
            <w:pPr>
              <w:spacing w:after="0" w:line="240" w:lineRule="auto"/>
              <w:rPr>
                <w:b/>
                <w:szCs w:val="24"/>
              </w:rPr>
            </w:pPr>
            <w:r w:rsidRPr="00182FA0">
              <w:rPr>
                <w:b/>
                <w:szCs w:val="24"/>
              </w:rPr>
              <w:t>Full Model</w:t>
            </w:r>
          </w:p>
        </w:tc>
        <w:tc>
          <w:tcPr>
            <w:tcW w:w="561" w:type="pct"/>
            <w:tcMar>
              <w:top w:w="14" w:type="dxa"/>
              <w:left w:w="94" w:type="dxa"/>
              <w:bottom w:w="0" w:type="dxa"/>
              <w:right w:w="94" w:type="dxa"/>
            </w:tcMar>
          </w:tcPr>
          <w:p w:rsidR="001530D0" w:rsidRPr="00182FA0" w:rsidRDefault="001530D0" w:rsidP="00842F77">
            <w:pPr>
              <w:spacing w:after="0" w:line="240" w:lineRule="auto"/>
              <w:jc w:val="center"/>
              <w:rPr>
                <w:iCs/>
                <w:szCs w:val="24"/>
              </w:rPr>
            </w:pPr>
          </w:p>
        </w:tc>
        <w:tc>
          <w:tcPr>
            <w:tcW w:w="405" w:type="pct"/>
            <w:tcMar>
              <w:top w:w="14" w:type="dxa"/>
              <w:left w:w="94" w:type="dxa"/>
              <w:bottom w:w="0" w:type="dxa"/>
              <w:right w:w="94" w:type="dxa"/>
            </w:tcMar>
          </w:tcPr>
          <w:p w:rsidR="001530D0" w:rsidRPr="00182FA0" w:rsidRDefault="001530D0" w:rsidP="00842F77">
            <w:pPr>
              <w:spacing w:after="0" w:line="240" w:lineRule="auto"/>
              <w:jc w:val="center"/>
              <w:rPr>
                <w:iCs/>
                <w:szCs w:val="24"/>
              </w:rPr>
            </w:pPr>
          </w:p>
        </w:tc>
        <w:tc>
          <w:tcPr>
            <w:tcW w:w="405" w:type="pct"/>
          </w:tcPr>
          <w:p w:rsidR="001530D0" w:rsidRPr="00182FA0" w:rsidRDefault="001530D0" w:rsidP="00842F77">
            <w:pPr>
              <w:spacing w:after="0" w:line="240" w:lineRule="auto"/>
              <w:jc w:val="center"/>
              <w:rPr>
                <w:iCs/>
                <w:szCs w:val="24"/>
              </w:rPr>
            </w:pPr>
          </w:p>
        </w:tc>
        <w:tc>
          <w:tcPr>
            <w:tcW w:w="405" w:type="pct"/>
          </w:tcPr>
          <w:p w:rsidR="001530D0" w:rsidRPr="00182FA0" w:rsidRDefault="001530D0" w:rsidP="00842F77">
            <w:pPr>
              <w:spacing w:after="0" w:line="240" w:lineRule="auto"/>
              <w:jc w:val="center"/>
              <w:rPr>
                <w:szCs w:val="24"/>
              </w:rPr>
            </w:pPr>
          </w:p>
        </w:tc>
        <w:tc>
          <w:tcPr>
            <w:tcW w:w="841" w:type="pct"/>
            <w:tcBorders>
              <w:bottom w:val="single" w:sz="4" w:space="0" w:color="auto"/>
            </w:tcBorders>
          </w:tcPr>
          <w:p w:rsidR="001530D0" w:rsidRPr="00182FA0" w:rsidRDefault="001530D0" w:rsidP="00842F77">
            <w:pPr>
              <w:spacing w:after="0" w:line="240" w:lineRule="auto"/>
              <w:jc w:val="center"/>
              <w:rPr>
                <w:iCs/>
                <w:szCs w:val="24"/>
              </w:rPr>
            </w:pPr>
          </w:p>
          <w:p w:rsidR="001530D0" w:rsidRPr="00182FA0" w:rsidRDefault="001530D0" w:rsidP="000E7342">
            <w:pPr>
              <w:spacing w:after="0" w:line="240" w:lineRule="auto"/>
              <w:jc w:val="center"/>
              <w:rPr>
                <w:i/>
                <w:iCs/>
                <w:szCs w:val="24"/>
              </w:rPr>
            </w:pPr>
            <w:r w:rsidRPr="00182FA0">
              <w:rPr>
                <w:i/>
                <w:iCs/>
                <w:szCs w:val="24"/>
              </w:rPr>
              <w:t xml:space="preserve">Percent </w:t>
            </w:r>
            <w:r>
              <w:rPr>
                <w:i/>
                <w:iCs/>
                <w:szCs w:val="24"/>
              </w:rPr>
              <w:t>of Total</w:t>
            </w:r>
          </w:p>
        </w:tc>
        <w:tc>
          <w:tcPr>
            <w:tcW w:w="94" w:type="pct"/>
          </w:tcPr>
          <w:p w:rsidR="001530D0" w:rsidRPr="00182FA0" w:rsidRDefault="001530D0" w:rsidP="003566EC">
            <w:pPr>
              <w:spacing w:after="0" w:line="240" w:lineRule="auto"/>
              <w:jc w:val="center"/>
              <w:rPr>
                <w:iCs/>
                <w:szCs w:val="24"/>
              </w:rPr>
            </w:pPr>
          </w:p>
        </w:tc>
        <w:tc>
          <w:tcPr>
            <w:tcW w:w="885" w:type="pct"/>
            <w:tcBorders>
              <w:bottom w:val="single" w:sz="4" w:space="0" w:color="auto"/>
            </w:tcBorders>
          </w:tcPr>
          <w:p w:rsidR="001530D0" w:rsidRPr="00182FA0" w:rsidRDefault="001530D0" w:rsidP="003566EC">
            <w:pPr>
              <w:spacing w:after="0" w:line="240" w:lineRule="auto"/>
              <w:jc w:val="center"/>
              <w:rPr>
                <w:iCs/>
                <w:szCs w:val="24"/>
              </w:rPr>
            </w:pPr>
          </w:p>
          <w:p w:rsidR="001530D0" w:rsidRPr="00182FA0" w:rsidRDefault="001530D0" w:rsidP="008025CE">
            <w:pPr>
              <w:spacing w:after="0" w:line="240" w:lineRule="auto"/>
              <w:jc w:val="center"/>
              <w:rPr>
                <w:i/>
                <w:iCs/>
                <w:szCs w:val="24"/>
              </w:rPr>
            </w:pPr>
            <w:r w:rsidRPr="00182FA0">
              <w:rPr>
                <w:i/>
                <w:iCs/>
                <w:szCs w:val="24"/>
              </w:rPr>
              <w:t xml:space="preserve">Percent </w:t>
            </w:r>
            <w:r w:rsidR="008025CE">
              <w:rPr>
                <w:i/>
                <w:iCs/>
                <w:szCs w:val="24"/>
              </w:rPr>
              <w:t>Change</w:t>
            </w:r>
          </w:p>
        </w:tc>
      </w:tr>
      <w:tr w:rsidR="008025CE" w:rsidRPr="00182FA0" w:rsidTr="008025CE">
        <w:trPr>
          <w:cantSplit/>
          <w:trHeight w:val="309"/>
        </w:trPr>
        <w:tc>
          <w:tcPr>
            <w:tcW w:w="1403" w:type="pct"/>
            <w:tcMar>
              <w:top w:w="14" w:type="dxa"/>
              <w:left w:w="94" w:type="dxa"/>
              <w:bottom w:w="0" w:type="dxa"/>
              <w:right w:w="94" w:type="dxa"/>
            </w:tcMar>
          </w:tcPr>
          <w:p w:rsidR="001530D0" w:rsidRPr="00182FA0" w:rsidRDefault="001530D0" w:rsidP="00842F77">
            <w:pPr>
              <w:spacing w:after="0" w:line="240" w:lineRule="auto"/>
              <w:rPr>
                <w:i/>
                <w:szCs w:val="24"/>
              </w:rPr>
            </w:pPr>
            <w:r w:rsidRPr="00182FA0">
              <w:rPr>
                <w:i/>
                <w:szCs w:val="24"/>
              </w:rPr>
              <w:t>Residual</w:t>
            </w:r>
          </w:p>
        </w:tc>
        <w:tc>
          <w:tcPr>
            <w:tcW w:w="561" w:type="pct"/>
            <w:tcMar>
              <w:top w:w="14" w:type="dxa"/>
              <w:left w:w="94" w:type="dxa"/>
              <w:bottom w:w="0" w:type="dxa"/>
              <w:right w:w="94" w:type="dxa"/>
            </w:tcMar>
          </w:tcPr>
          <w:p w:rsidR="001530D0" w:rsidRPr="00182FA0" w:rsidRDefault="001530D0" w:rsidP="00842F77">
            <w:pPr>
              <w:spacing w:after="0" w:line="240" w:lineRule="auto"/>
              <w:jc w:val="center"/>
              <w:rPr>
                <w:iCs/>
                <w:szCs w:val="24"/>
              </w:rPr>
            </w:pPr>
            <w:r w:rsidRPr="00182FA0">
              <w:rPr>
                <w:iCs/>
                <w:szCs w:val="24"/>
              </w:rPr>
              <w:t>523.30</w:t>
            </w:r>
          </w:p>
        </w:tc>
        <w:tc>
          <w:tcPr>
            <w:tcW w:w="405" w:type="pct"/>
            <w:tcMar>
              <w:top w:w="14" w:type="dxa"/>
              <w:left w:w="94" w:type="dxa"/>
              <w:bottom w:w="0" w:type="dxa"/>
              <w:right w:w="94" w:type="dxa"/>
            </w:tcMar>
          </w:tcPr>
          <w:p w:rsidR="001530D0" w:rsidRPr="00182FA0" w:rsidRDefault="001530D0" w:rsidP="00842F77">
            <w:pPr>
              <w:spacing w:after="0" w:line="240" w:lineRule="auto"/>
              <w:jc w:val="center"/>
              <w:rPr>
                <w:iCs/>
                <w:szCs w:val="24"/>
              </w:rPr>
            </w:pPr>
            <w:r w:rsidRPr="00182FA0">
              <w:rPr>
                <w:iCs/>
                <w:szCs w:val="24"/>
              </w:rPr>
              <w:t>8.64</w:t>
            </w:r>
          </w:p>
        </w:tc>
        <w:tc>
          <w:tcPr>
            <w:tcW w:w="405" w:type="pct"/>
          </w:tcPr>
          <w:p w:rsidR="001530D0" w:rsidRPr="00182FA0" w:rsidRDefault="001530D0" w:rsidP="00842F77">
            <w:pPr>
              <w:spacing w:after="0" w:line="240" w:lineRule="auto"/>
              <w:jc w:val="center"/>
              <w:rPr>
                <w:iCs/>
                <w:szCs w:val="24"/>
              </w:rPr>
            </w:pPr>
            <w:r w:rsidRPr="00182FA0">
              <w:rPr>
                <w:iCs/>
                <w:szCs w:val="24"/>
              </w:rPr>
              <w:t>60.58</w:t>
            </w:r>
          </w:p>
        </w:tc>
        <w:tc>
          <w:tcPr>
            <w:tcW w:w="405" w:type="pct"/>
          </w:tcPr>
          <w:p w:rsidR="001530D0" w:rsidRPr="00182FA0" w:rsidRDefault="001530D0" w:rsidP="00842F77">
            <w:pPr>
              <w:spacing w:after="0" w:line="240" w:lineRule="auto"/>
              <w:jc w:val="center"/>
              <w:rPr>
                <w:iCs/>
                <w:szCs w:val="24"/>
              </w:rPr>
            </w:pPr>
            <w:r w:rsidRPr="00182FA0">
              <w:rPr>
                <w:szCs w:val="24"/>
              </w:rPr>
              <w:t>&lt;.001</w:t>
            </w:r>
          </w:p>
        </w:tc>
        <w:tc>
          <w:tcPr>
            <w:tcW w:w="841" w:type="pct"/>
            <w:tcBorders>
              <w:top w:val="single" w:sz="4" w:space="0" w:color="auto"/>
            </w:tcBorders>
          </w:tcPr>
          <w:p w:rsidR="001530D0" w:rsidRPr="00182FA0" w:rsidRDefault="008025CE" w:rsidP="00842F77">
            <w:pPr>
              <w:spacing w:after="0" w:line="240" w:lineRule="auto"/>
              <w:jc w:val="center"/>
              <w:rPr>
                <w:iCs/>
                <w:szCs w:val="24"/>
              </w:rPr>
            </w:pPr>
            <w:r>
              <w:rPr>
                <w:iCs/>
                <w:szCs w:val="24"/>
              </w:rPr>
              <w:t>78.37</w:t>
            </w:r>
            <w:r w:rsidR="001530D0" w:rsidRPr="00182FA0">
              <w:rPr>
                <w:iCs/>
                <w:szCs w:val="24"/>
              </w:rPr>
              <w:t>%</w:t>
            </w:r>
          </w:p>
        </w:tc>
        <w:tc>
          <w:tcPr>
            <w:tcW w:w="94" w:type="pct"/>
          </w:tcPr>
          <w:p w:rsidR="001530D0" w:rsidRPr="00182FA0" w:rsidRDefault="001530D0" w:rsidP="003566EC">
            <w:pPr>
              <w:spacing w:after="0" w:line="240" w:lineRule="auto"/>
              <w:jc w:val="center"/>
              <w:rPr>
                <w:iCs/>
                <w:szCs w:val="24"/>
              </w:rPr>
            </w:pPr>
          </w:p>
        </w:tc>
        <w:tc>
          <w:tcPr>
            <w:tcW w:w="885" w:type="pct"/>
            <w:tcBorders>
              <w:top w:val="single" w:sz="4" w:space="0" w:color="auto"/>
            </w:tcBorders>
          </w:tcPr>
          <w:p w:rsidR="001530D0" w:rsidRPr="00182FA0" w:rsidRDefault="001530D0" w:rsidP="003566EC">
            <w:pPr>
              <w:spacing w:after="0" w:line="240" w:lineRule="auto"/>
              <w:jc w:val="center"/>
              <w:rPr>
                <w:iCs/>
                <w:szCs w:val="24"/>
              </w:rPr>
            </w:pPr>
            <w:r w:rsidRPr="00182FA0">
              <w:rPr>
                <w:iCs/>
                <w:szCs w:val="24"/>
              </w:rPr>
              <w:t>4.18%</w:t>
            </w:r>
          </w:p>
        </w:tc>
      </w:tr>
      <w:tr w:rsidR="008025CE" w:rsidRPr="00182FA0" w:rsidTr="008025CE">
        <w:trPr>
          <w:cantSplit/>
          <w:trHeight w:val="263"/>
        </w:trPr>
        <w:tc>
          <w:tcPr>
            <w:tcW w:w="1403" w:type="pct"/>
            <w:tcMar>
              <w:top w:w="14" w:type="dxa"/>
              <w:left w:w="94" w:type="dxa"/>
              <w:bottom w:w="0" w:type="dxa"/>
              <w:right w:w="94" w:type="dxa"/>
            </w:tcMar>
          </w:tcPr>
          <w:p w:rsidR="001530D0" w:rsidRPr="00182FA0" w:rsidRDefault="001530D0" w:rsidP="00842F77">
            <w:pPr>
              <w:spacing w:after="0" w:line="240" w:lineRule="auto"/>
              <w:rPr>
                <w:i/>
                <w:szCs w:val="24"/>
              </w:rPr>
            </w:pPr>
            <w:r w:rsidRPr="00182FA0">
              <w:rPr>
                <w:i/>
                <w:szCs w:val="24"/>
              </w:rPr>
              <w:t>Thoughts</w:t>
            </w:r>
          </w:p>
        </w:tc>
        <w:tc>
          <w:tcPr>
            <w:tcW w:w="561" w:type="pct"/>
            <w:tcMar>
              <w:top w:w="14" w:type="dxa"/>
              <w:left w:w="94" w:type="dxa"/>
              <w:bottom w:w="0" w:type="dxa"/>
              <w:right w:w="94" w:type="dxa"/>
            </w:tcMar>
          </w:tcPr>
          <w:p w:rsidR="001530D0" w:rsidRPr="00182FA0" w:rsidRDefault="001530D0" w:rsidP="00842F77">
            <w:pPr>
              <w:spacing w:after="0" w:line="240" w:lineRule="auto"/>
              <w:jc w:val="center"/>
              <w:rPr>
                <w:iCs/>
                <w:szCs w:val="24"/>
              </w:rPr>
            </w:pPr>
            <w:r w:rsidRPr="00182FA0">
              <w:rPr>
                <w:iCs/>
                <w:szCs w:val="24"/>
              </w:rPr>
              <w:t>113.78</w:t>
            </w:r>
          </w:p>
        </w:tc>
        <w:tc>
          <w:tcPr>
            <w:tcW w:w="405" w:type="pct"/>
            <w:tcMar>
              <w:top w:w="14" w:type="dxa"/>
              <w:left w:w="94" w:type="dxa"/>
              <w:bottom w:w="0" w:type="dxa"/>
              <w:right w:w="94" w:type="dxa"/>
            </w:tcMar>
          </w:tcPr>
          <w:p w:rsidR="001530D0" w:rsidRPr="00182FA0" w:rsidRDefault="001530D0" w:rsidP="00842F77">
            <w:pPr>
              <w:spacing w:after="0" w:line="240" w:lineRule="auto"/>
              <w:jc w:val="center"/>
              <w:rPr>
                <w:iCs/>
                <w:szCs w:val="24"/>
              </w:rPr>
            </w:pPr>
            <w:r w:rsidRPr="00182FA0">
              <w:rPr>
                <w:iCs/>
                <w:szCs w:val="24"/>
              </w:rPr>
              <w:t>22.84</w:t>
            </w:r>
          </w:p>
        </w:tc>
        <w:tc>
          <w:tcPr>
            <w:tcW w:w="405" w:type="pct"/>
          </w:tcPr>
          <w:p w:rsidR="001530D0" w:rsidRPr="00182FA0" w:rsidRDefault="001530D0" w:rsidP="00842F77">
            <w:pPr>
              <w:spacing w:after="0" w:line="240" w:lineRule="auto"/>
              <w:jc w:val="center"/>
              <w:rPr>
                <w:iCs/>
                <w:szCs w:val="24"/>
              </w:rPr>
            </w:pPr>
            <w:r w:rsidRPr="00182FA0">
              <w:rPr>
                <w:iCs/>
                <w:szCs w:val="24"/>
              </w:rPr>
              <w:t>4.98</w:t>
            </w:r>
          </w:p>
        </w:tc>
        <w:tc>
          <w:tcPr>
            <w:tcW w:w="405" w:type="pct"/>
          </w:tcPr>
          <w:p w:rsidR="001530D0" w:rsidRPr="00182FA0" w:rsidRDefault="001530D0" w:rsidP="00842F77">
            <w:pPr>
              <w:spacing w:after="0" w:line="240" w:lineRule="auto"/>
              <w:jc w:val="center"/>
              <w:rPr>
                <w:iCs/>
                <w:szCs w:val="24"/>
              </w:rPr>
            </w:pPr>
            <w:r w:rsidRPr="00182FA0">
              <w:rPr>
                <w:szCs w:val="24"/>
              </w:rPr>
              <w:t>&lt;.001</w:t>
            </w:r>
          </w:p>
        </w:tc>
        <w:tc>
          <w:tcPr>
            <w:tcW w:w="841" w:type="pct"/>
          </w:tcPr>
          <w:p w:rsidR="001530D0" w:rsidRPr="00182FA0" w:rsidRDefault="008025CE" w:rsidP="00842F77">
            <w:pPr>
              <w:spacing w:after="0" w:line="240" w:lineRule="auto"/>
              <w:jc w:val="center"/>
              <w:rPr>
                <w:iCs/>
                <w:szCs w:val="24"/>
              </w:rPr>
            </w:pPr>
            <w:r>
              <w:rPr>
                <w:iCs/>
                <w:szCs w:val="24"/>
              </w:rPr>
              <w:t>17.04</w:t>
            </w:r>
            <w:r w:rsidR="001530D0" w:rsidRPr="00182FA0">
              <w:rPr>
                <w:iCs/>
                <w:szCs w:val="24"/>
              </w:rPr>
              <w:t>%</w:t>
            </w:r>
          </w:p>
        </w:tc>
        <w:tc>
          <w:tcPr>
            <w:tcW w:w="94" w:type="pct"/>
          </w:tcPr>
          <w:p w:rsidR="001530D0" w:rsidRPr="00182FA0" w:rsidRDefault="001530D0" w:rsidP="003566EC">
            <w:pPr>
              <w:spacing w:after="0" w:line="240" w:lineRule="auto"/>
              <w:jc w:val="center"/>
              <w:rPr>
                <w:iCs/>
                <w:szCs w:val="24"/>
              </w:rPr>
            </w:pPr>
          </w:p>
        </w:tc>
        <w:tc>
          <w:tcPr>
            <w:tcW w:w="885" w:type="pct"/>
          </w:tcPr>
          <w:p w:rsidR="001530D0" w:rsidRPr="00182FA0" w:rsidRDefault="001530D0" w:rsidP="003566EC">
            <w:pPr>
              <w:spacing w:after="0" w:line="240" w:lineRule="auto"/>
              <w:jc w:val="center"/>
              <w:rPr>
                <w:iCs/>
                <w:szCs w:val="24"/>
              </w:rPr>
            </w:pPr>
            <w:r w:rsidRPr="00182FA0">
              <w:rPr>
                <w:iCs/>
                <w:szCs w:val="24"/>
              </w:rPr>
              <w:t>18.50%</w:t>
            </w:r>
          </w:p>
        </w:tc>
      </w:tr>
      <w:tr w:rsidR="008025CE" w:rsidRPr="00182FA0" w:rsidTr="008025CE">
        <w:trPr>
          <w:cantSplit/>
          <w:trHeight w:val="328"/>
        </w:trPr>
        <w:tc>
          <w:tcPr>
            <w:tcW w:w="1403" w:type="pct"/>
            <w:tcMar>
              <w:top w:w="14" w:type="dxa"/>
              <w:left w:w="94" w:type="dxa"/>
              <w:bottom w:w="0" w:type="dxa"/>
              <w:right w:w="94" w:type="dxa"/>
            </w:tcMar>
          </w:tcPr>
          <w:p w:rsidR="001530D0" w:rsidRPr="00182FA0" w:rsidRDefault="001530D0" w:rsidP="00842F77">
            <w:pPr>
              <w:spacing w:after="0" w:line="240" w:lineRule="auto"/>
              <w:rPr>
                <w:i/>
                <w:szCs w:val="24"/>
              </w:rPr>
            </w:pPr>
            <w:r w:rsidRPr="00182FA0">
              <w:rPr>
                <w:i/>
                <w:szCs w:val="24"/>
              </w:rPr>
              <w:t>Perceivers</w:t>
            </w:r>
          </w:p>
        </w:tc>
        <w:tc>
          <w:tcPr>
            <w:tcW w:w="561" w:type="pct"/>
            <w:tcMar>
              <w:top w:w="14" w:type="dxa"/>
              <w:left w:w="94" w:type="dxa"/>
              <w:bottom w:w="0" w:type="dxa"/>
              <w:right w:w="94" w:type="dxa"/>
            </w:tcMar>
          </w:tcPr>
          <w:p w:rsidR="001530D0" w:rsidRPr="00182FA0" w:rsidRDefault="001530D0" w:rsidP="00842F77">
            <w:pPr>
              <w:spacing w:after="0" w:line="240" w:lineRule="auto"/>
              <w:jc w:val="center"/>
              <w:rPr>
                <w:iCs/>
                <w:szCs w:val="24"/>
              </w:rPr>
            </w:pPr>
            <w:r w:rsidRPr="00182FA0">
              <w:rPr>
                <w:iCs/>
                <w:szCs w:val="24"/>
              </w:rPr>
              <w:t>30.68</w:t>
            </w:r>
          </w:p>
        </w:tc>
        <w:tc>
          <w:tcPr>
            <w:tcW w:w="405" w:type="pct"/>
            <w:tcMar>
              <w:top w:w="14" w:type="dxa"/>
              <w:left w:w="94" w:type="dxa"/>
              <w:bottom w:w="0" w:type="dxa"/>
              <w:right w:w="94" w:type="dxa"/>
            </w:tcMar>
          </w:tcPr>
          <w:p w:rsidR="001530D0" w:rsidRPr="00182FA0" w:rsidRDefault="001530D0" w:rsidP="00842F77">
            <w:pPr>
              <w:spacing w:after="0" w:line="240" w:lineRule="auto"/>
              <w:jc w:val="center"/>
              <w:rPr>
                <w:iCs/>
                <w:szCs w:val="24"/>
              </w:rPr>
            </w:pPr>
            <w:r w:rsidRPr="00182FA0">
              <w:rPr>
                <w:iCs/>
                <w:szCs w:val="24"/>
              </w:rPr>
              <w:t>4.77</w:t>
            </w:r>
          </w:p>
        </w:tc>
        <w:tc>
          <w:tcPr>
            <w:tcW w:w="405" w:type="pct"/>
          </w:tcPr>
          <w:p w:rsidR="001530D0" w:rsidRPr="00182FA0" w:rsidRDefault="001530D0" w:rsidP="00842F77">
            <w:pPr>
              <w:spacing w:after="0" w:line="240" w:lineRule="auto"/>
              <w:jc w:val="center"/>
              <w:rPr>
                <w:iCs/>
                <w:szCs w:val="24"/>
              </w:rPr>
            </w:pPr>
            <w:r w:rsidRPr="00182FA0">
              <w:rPr>
                <w:iCs/>
                <w:szCs w:val="24"/>
              </w:rPr>
              <w:t>6.43</w:t>
            </w:r>
          </w:p>
        </w:tc>
        <w:tc>
          <w:tcPr>
            <w:tcW w:w="405" w:type="pct"/>
          </w:tcPr>
          <w:p w:rsidR="001530D0" w:rsidRPr="00182FA0" w:rsidRDefault="001530D0" w:rsidP="00842F77">
            <w:pPr>
              <w:spacing w:after="0" w:line="240" w:lineRule="auto"/>
              <w:jc w:val="center"/>
              <w:rPr>
                <w:szCs w:val="24"/>
              </w:rPr>
            </w:pPr>
            <w:r w:rsidRPr="00182FA0">
              <w:rPr>
                <w:szCs w:val="24"/>
              </w:rPr>
              <w:t>&lt;.001</w:t>
            </w:r>
          </w:p>
        </w:tc>
        <w:tc>
          <w:tcPr>
            <w:tcW w:w="841" w:type="pct"/>
          </w:tcPr>
          <w:p w:rsidR="001530D0" w:rsidRPr="00182FA0" w:rsidRDefault="008025CE" w:rsidP="00842F77">
            <w:pPr>
              <w:spacing w:after="0" w:line="240" w:lineRule="auto"/>
              <w:jc w:val="center"/>
              <w:rPr>
                <w:iCs/>
                <w:szCs w:val="24"/>
              </w:rPr>
            </w:pPr>
            <w:r>
              <w:rPr>
                <w:iCs/>
                <w:szCs w:val="24"/>
              </w:rPr>
              <w:t>4.59</w:t>
            </w:r>
            <w:r w:rsidR="001530D0" w:rsidRPr="00182FA0">
              <w:rPr>
                <w:iCs/>
                <w:szCs w:val="24"/>
              </w:rPr>
              <w:t>%</w:t>
            </w:r>
          </w:p>
        </w:tc>
        <w:tc>
          <w:tcPr>
            <w:tcW w:w="94" w:type="pct"/>
          </w:tcPr>
          <w:p w:rsidR="001530D0" w:rsidRPr="00182FA0" w:rsidRDefault="001530D0" w:rsidP="003566EC">
            <w:pPr>
              <w:spacing w:after="0" w:line="240" w:lineRule="auto"/>
              <w:jc w:val="center"/>
              <w:rPr>
                <w:iCs/>
                <w:szCs w:val="24"/>
              </w:rPr>
            </w:pPr>
          </w:p>
        </w:tc>
        <w:tc>
          <w:tcPr>
            <w:tcW w:w="885" w:type="pct"/>
          </w:tcPr>
          <w:p w:rsidR="001530D0" w:rsidRPr="00182FA0" w:rsidRDefault="001530D0" w:rsidP="003566EC">
            <w:pPr>
              <w:spacing w:after="0" w:line="240" w:lineRule="auto"/>
              <w:jc w:val="center"/>
              <w:rPr>
                <w:iCs/>
                <w:szCs w:val="24"/>
              </w:rPr>
            </w:pPr>
            <w:r w:rsidRPr="00182FA0">
              <w:rPr>
                <w:iCs/>
                <w:szCs w:val="24"/>
              </w:rPr>
              <w:t>37.21%</w:t>
            </w:r>
          </w:p>
        </w:tc>
      </w:tr>
      <w:tr w:rsidR="008025CE" w:rsidRPr="00182FA0" w:rsidTr="008025CE">
        <w:trPr>
          <w:cantSplit/>
          <w:trHeight w:val="622"/>
        </w:trPr>
        <w:tc>
          <w:tcPr>
            <w:tcW w:w="1403" w:type="pct"/>
            <w:tcBorders>
              <w:top w:val="single" w:sz="4" w:space="0" w:color="auto"/>
              <w:bottom w:val="single" w:sz="4" w:space="0" w:color="auto"/>
            </w:tcBorders>
            <w:tcMar>
              <w:top w:w="14" w:type="dxa"/>
              <w:left w:w="94" w:type="dxa"/>
              <w:bottom w:w="0" w:type="dxa"/>
              <w:right w:w="94" w:type="dxa"/>
            </w:tcMar>
            <w:vAlign w:val="bottom"/>
          </w:tcPr>
          <w:p w:rsidR="001530D0" w:rsidRPr="00182FA0" w:rsidRDefault="001530D0" w:rsidP="001F2700">
            <w:pPr>
              <w:spacing w:after="0" w:line="240" w:lineRule="auto"/>
              <w:rPr>
                <w:szCs w:val="24"/>
              </w:rPr>
            </w:pPr>
            <w:r w:rsidRPr="00182FA0">
              <w:rPr>
                <w:szCs w:val="24"/>
              </w:rPr>
              <w:t>Fixed Effects</w:t>
            </w:r>
          </w:p>
        </w:tc>
        <w:tc>
          <w:tcPr>
            <w:tcW w:w="561" w:type="pct"/>
            <w:tcBorders>
              <w:top w:val="single" w:sz="4" w:space="0" w:color="auto"/>
              <w:bottom w:val="single" w:sz="4" w:space="0" w:color="auto"/>
            </w:tcBorders>
            <w:tcMar>
              <w:top w:w="14" w:type="dxa"/>
              <w:left w:w="94" w:type="dxa"/>
              <w:bottom w:w="0" w:type="dxa"/>
              <w:right w:w="94" w:type="dxa"/>
            </w:tcMar>
            <w:vAlign w:val="center"/>
          </w:tcPr>
          <w:p w:rsidR="001530D0" w:rsidRPr="00182FA0" w:rsidRDefault="001530D0" w:rsidP="00182FA0">
            <w:pPr>
              <w:spacing w:after="0" w:line="240" w:lineRule="auto"/>
              <w:jc w:val="center"/>
              <w:rPr>
                <w:szCs w:val="24"/>
              </w:rPr>
            </w:pPr>
            <w:r w:rsidRPr="00182FA0">
              <w:rPr>
                <w:i/>
                <w:iCs/>
                <w:szCs w:val="24"/>
              </w:rPr>
              <w:t>B</w:t>
            </w:r>
          </w:p>
        </w:tc>
        <w:tc>
          <w:tcPr>
            <w:tcW w:w="405" w:type="pct"/>
            <w:tcBorders>
              <w:top w:val="single" w:sz="4" w:space="0" w:color="auto"/>
              <w:bottom w:val="single" w:sz="4" w:space="0" w:color="auto"/>
            </w:tcBorders>
            <w:tcMar>
              <w:top w:w="14" w:type="dxa"/>
              <w:left w:w="94" w:type="dxa"/>
              <w:bottom w:w="0" w:type="dxa"/>
              <w:right w:w="94" w:type="dxa"/>
            </w:tcMar>
            <w:vAlign w:val="center"/>
          </w:tcPr>
          <w:p w:rsidR="001530D0" w:rsidRPr="00182FA0" w:rsidRDefault="001530D0" w:rsidP="00182FA0">
            <w:pPr>
              <w:spacing w:after="0" w:line="240" w:lineRule="auto"/>
              <w:jc w:val="center"/>
              <w:rPr>
                <w:szCs w:val="24"/>
              </w:rPr>
            </w:pPr>
            <w:r w:rsidRPr="00182FA0">
              <w:rPr>
                <w:i/>
                <w:iCs/>
                <w:szCs w:val="24"/>
              </w:rPr>
              <w:t>SE</w:t>
            </w:r>
          </w:p>
        </w:tc>
        <w:tc>
          <w:tcPr>
            <w:tcW w:w="405" w:type="pct"/>
            <w:tcBorders>
              <w:top w:val="single" w:sz="4" w:space="0" w:color="auto"/>
              <w:bottom w:val="single" w:sz="4" w:space="0" w:color="auto"/>
            </w:tcBorders>
            <w:vAlign w:val="center"/>
          </w:tcPr>
          <w:p w:rsidR="001530D0" w:rsidRPr="00182FA0" w:rsidRDefault="001530D0" w:rsidP="00182FA0">
            <w:pPr>
              <w:spacing w:after="0" w:line="240" w:lineRule="auto"/>
              <w:jc w:val="center"/>
              <w:rPr>
                <w:i/>
                <w:iCs/>
                <w:szCs w:val="24"/>
              </w:rPr>
            </w:pPr>
            <w:r w:rsidRPr="00182FA0">
              <w:rPr>
                <w:i/>
                <w:iCs/>
                <w:szCs w:val="24"/>
              </w:rPr>
              <w:t>t</w:t>
            </w:r>
          </w:p>
        </w:tc>
        <w:tc>
          <w:tcPr>
            <w:tcW w:w="405" w:type="pct"/>
            <w:tcBorders>
              <w:top w:val="single" w:sz="4" w:space="0" w:color="auto"/>
              <w:bottom w:val="single" w:sz="4" w:space="0" w:color="auto"/>
            </w:tcBorders>
            <w:vAlign w:val="center"/>
          </w:tcPr>
          <w:p w:rsidR="001530D0" w:rsidRPr="00182FA0" w:rsidRDefault="001530D0" w:rsidP="00182FA0">
            <w:pPr>
              <w:spacing w:after="0" w:line="240" w:lineRule="auto"/>
              <w:jc w:val="center"/>
              <w:rPr>
                <w:i/>
                <w:iCs/>
                <w:szCs w:val="24"/>
              </w:rPr>
            </w:pPr>
            <w:r w:rsidRPr="00182FA0">
              <w:rPr>
                <w:i/>
                <w:iCs/>
                <w:szCs w:val="24"/>
              </w:rPr>
              <w:t>p</w:t>
            </w:r>
          </w:p>
        </w:tc>
        <w:tc>
          <w:tcPr>
            <w:tcW w:w="841" w:type="pct"/>
            <w:tcBorders>
              <w:top w:val="single" w:sz="4" w:space="0" w:color="auto"/>
              <w:bottom w:val="single" w:sz="4" w:space="0" w:color="auto"/>
            </w:tcBorders>
            <w:vAlign w:val="center"/>
          </w:tcPr>
          <w:p w:rsidR="001530D0" w:rsidRPr="00182FA0" w:rsidRDefault="001530D0" w:rsidP="00182FA0">
            <w:pPr>
              <w:spacing w:after="0" w:line="240" w:lineRule="auto"/>
              <w:jc w:val="center"/>
              <w:rPr>
                <w:i/>
                <w:iCs/>
                <w:szCs w:val="24"/>
              </w:rPr>
            </w:pPr>
          </w:p>
        </w:tc>
        <w:tc>
          <w:tcPr>
            <w:tcW w:w="94" w:type="pct"/>
            <w:tcBorders>
              <w:top w:val="single" w:sz="4" w:space="0" w:color="auto"/>
              <w:bottom w:val="single" w:sz="4" w:space="0" w:color="auto"/>
            </w:tcBorders>
          </w:tcPr>
          <w:p w:rsidR="001530D0" w:rsidRPr="00182FA0" w:rsidRDefault="001530D0" w:rsidP="00182FA0">
            <w:pPr>
              <w:spacing w:after="0" w:line="240" w:lineRule="auto"/>
              <w:jc w:val="center"/>
              <w:rPr>
                <w:i/>
                <w:iCs/>
                <w:szCs w:val="24"/>
              </w:rPr>
            </w:pPr>
          </w:p>
        </w:tc>
        <w:tc>
          <w:tcPr>
            <w:tcW w:w="885" w:type="pct"/>
            <w:tcBorders>
              <w:top w:val="single" w:sz="4" w:space="0" w:color="auto"/>
              <w:bottom w:val="single" w:sz="4" w:space="0" w:color="auto"/>
            </w:tcBorders>
          </w:tcPr>
          <w:p w:rsidR="001530D0" w:rsidRPr="00182FA0" w:rsidRDefault="001530D0" w:rsidP="00182FA0">
            <w:pPr>
              <w:spacing w:after="0" w:line="240" w:lineRule="auto"/>
              <w:jc w:val="center"/>
              <w:rPr>
                <w:i/>
                <w:iCs/>
                <w:szCs w:val="24"/>
              </w:rPr>
            </w:pPr>
          </w:p>
        </w:tc>
      </w:tr>
      <w:tr w:rsidR="008025CE" w:rsidRPr="00182FA0" w:rsidTr="008025CE">
        <w:trPr>
          <w:cantSplit/>
          <w:trHeight w:val="296"/>
        </w:trPr>
        <w:tc>
          <w:tcPr>
            <w:tcW w:w="1403" w:type="pct"/>
            <w:tcMar>
              <w:top w:w="14" w:type="dxa"/>
              <w:left w:w="94" w:type="dxa"/>
              <w:bottom w:w="0" w:type="dxa"/>
              <w:right w:w="94" w:type="dxa"/>
            </w:tcMar>
          </w:tcPr>
          <w:p w:rsidR="001530D0" w:rsidRPr="00182FA0" w:rsidRDefault="001530D0" w:rsidP="003C1C9A">
            <w:pPr>
              <w:spacing w:after="0" w:line="240" w:lineRule="auto"/>
              <w:rPr>
                <w:i/>
                <w:szCs w:val="24"/>
              </w:rPr>
            </w:pPr>
            <w:r w:rsidRPr="00182FA0">
              <w:rPr>
                <w:i/>
                <w:szCs w:val="24"/>
              </w:rPr>
              <w:t xml:space="preserve">Intercept </w:t>
            </w:r>
          </w:p>
        </w:tc>
        <w:tc>
          <w:tcPr>
            <w:tcW w:w="561" w:type="pct"/>
            <w:tcMar>
              <w:top w:w="14" w:type="dxa"/>
              <w:left w:w="94" w:type="dxa"/>
              <w:bottom w:w="0" w:type="dxa"/>
              <w:right w:w="94" w:type="dxa"/>
            </w:tcMar>
          </w:tcPr>
          <w:p w:rsidR="001530D0" w:rsidRPr="00182FA0" w:rsidRDefault="001530D0" w:rsidP="00B06242">
            <w:pPr>
              <w:spacing w:after="0" w:line="240" w:lineRule="auto"/>
              <w:jc w:val="center"/>
              <w:rPr>
                <w:szCs w:val="24"/>
              </w:rPr>
            </w:pPr>
            <w:r w:rsidRPr="00182FA0">
              <w:rPr>
                <w:szCs w:val="24"/>
              </w:rPr>
              <w:t>24.22</w:t>
            </w:r>
          </w:p>
        </w:tc>
        <w:tc>
          <w:tcPr>
            <w:tcW w:w="405" w:type="pct"/>
            <w:tcMar>
              <w:top w:w="14" w:type="dxa"/>
              <w:left w:w="94" w:type="dxa"/>
              <w:bottom w:w="0" w:type="dxa"/>
              <w:right w:w="94" w:type="dxa"/>
            </w:tcMar>
          </w:tcPr>
          <w:p w:rsidR="001530D0" w:rsidRPr="00182FA0" w:rsidRDefault="001530D0" w:rsidP="003C1C9A">
            <w:pPr>
              <w:spacing w:after="0" w:line="240" w:lineRule="auto"/>
              <w:jc w:val="center"/>
              <w:rPr>
                <w:szCs w:val="24"/>
              </w:rPr>
            </w:pPr>
            <w:r w:rsidRPr="00182FA0">
              <w:rPr>
                <w:szCs w:val="24"/>
              </w:rPr>
              <w:t>1.52</w:t>
            </w:r>
          </w:p>
        </w:tc>
        <w:tc>
          <w:tcPr>
            <w:tcW w:w="405" w:type="pct"/>
          </w:tcPr>
          <w:p w:rsidR="001530D0" w:rsidRPr="00182FA0" w:rsidRDefault="001530D0" w:rsidP="003C1C9A">
            <w:pPr>
              <w:spacing w:after="0" w:line="240" w:lineRule="auto"/>
              <w:jc w:val="center"/>
              <w:rPr>
                <w:szCs w:val="24"/>
              </w:rPr>
            </w:pPr>
            <w:r w:rsidRPr="00182FA0">
              <w:rPr>
                <w:szCs w:val="24"/>
              </w:rPr>
              <w:t>15.95</w:t>
            </w:r>
          </w:p>
        </w:tc>
        <w:tc>
          <w:tcPr>
            <w:tcW w:w="405" w:type="pct"/>
          </w:tcPr>
          <w:p w:rsidR="001530D0" w:rsidRPr="00182FA0" w:rsidRDefault="001530D0" w:rsidP="003C1C9A">
            <w:pPr>
              <w:spacing w:after="0" w:line="240" w:lineRule="auto"/>
              <w:jc w:val="center"/>
              <w:rPr>
                <w:szCs w:val="24"/>
              </w:rPr>
            </w:pPr>
            <w:r w:rsidRPr="00182FA0">
              <w:rPr>
                <w:szCs w:val="24"/>
              </w:rPr>
              <w:t>&lt; .001</w:t>
            </w:r>
          </w:p>
        </w:tc>
        <w:tc>
          <w:tcPr>
            <w:tcW w:w="841" w:type="pct"/>
          </w:tcPr>
          <w:p w:rsidR="001530D0" w:rsidRPr="00182FA0" w:rsidRDefault="001530D0" w:rsidP="001F2700">
            <w:pPr>
              <w:spacing w:after="0" w:line="240" w:lineRule="auto"/>
              <w:jc w:val="center"/>
              <w:rPr>
                <w:szCs w:val="24"/>
              </w:rPr>
            </w:pPr>
          </w:p>
        </w:tc>
        <w:tc>
          <w:tcPr>
            <w:tcW w:w="94" w:type="pct"/>
          </w:tcPr>
          <w:p w:rsidR="001530D0" w:rsidRPr="00182FA0" w:rsidRDefault="001530D0" w:rsidP="001F2700">
            <w:pPr>
              <w:spacing w:after="0" w:line="240" w:lineRule="auto"/>
              <w:jc w:val="center"/>
              <w:rPr>
                <w:szCs w:val="24"/>
              </w:rPr>
            </w:pPr>
          </w:p>
        </w:tc>
        <w:tc>
          <w:tcPr>
            <w:tcW w:w="885" w:type="pct"/>
          </w:tcPr>
          <w:p w:rsidR="001530D0" w:rsidRPr="00182FA0" w:rsidRDefault="001530D0" w:rsidP="001F2700">
            <w:pPr>
              <w:spacing w:after="0" w:line="240" w:lineRule="auto"/>
              <w:jc w:val="center"/>
              <w:rPr>
                <w:szCs w:val="24"/>
              </w:rPr>
            </w:pPr>
          </w:p>
        </w:tc>
      </w:tr>
      <w:tr w:rsidR="008025CE" w:rsidRPr="00182FA0" w:rsidTr="008025CE">
        <w:trPr>
          <w:cantSplit/>
          <w:trHeight w:val="296"/>
        </w:trPr>
        <w:tc>
          <w:tcPr>
            <w:tcW w:w="1403" w:type="pct"/>
            <w:tcMar>
              <w:top w:w="14" w:type="dxa"/>
              <w:left w:w="94" w:type="dxa"/>
              <w:bottom w:w="0" w:type="dxa"/>
              <w:right w:w="94" w:type="dxa"/>
            </w:tcMar>
          </w:tcPr>
          <w:p w:rsidR="001530D0" w:rsidRPr="00182FA0" w:rsidRDefault="001530D0" w:rsidP="003C1C9A">
            <w:pPr>
              <w:spacing w:after="0" w:line="240" w:lineRule="auto"/>
              <w:rPr>
                <w:i/>
                <w:szCs w:val="24"/>
              </w:rPr>
            </w:pPr>
            <w:r w:rsidRPr="00182FA0">
              <w:rPr>
                <w:i/>
                <w:szCs w:val="24"/>
              </w:rPr>
              <w:t>Perceiver Sex</w:t>
            </w:r>
          </w:p>
        </w:tc>
        <w:tc>
          <w:tcPr>
            <w:tcW w:w="561" w:type="pct"/>
            <w:tcMar>
              <w:top w:w="14" w:type="dxa"/>
              <w:left w:w="94" w:type="dxa"/>
              <w:bottom w:w="0" w:type="dxa"/>
              <w:right w:w="94" w:type="dxa"/>
            </w:tcMar>
          </w:tcPr>
          <w:p w:rsidR="001530D0" w:rsidRPr="00182FA0" w:rsidRDefault="001530D0" w:rsidP="003C1C9A">
            <w:pPr>
              <w:spacing w:after="0" w:line="240" w:lineRule="auto"/>
              <w:jc w:val="center"/>
              <w:rPr>
                <w:szCs w:val="24"/>
              </w:rPr>
            </w:pPr>
            <w:r w:rsidRPr="00182FA0">
              <w:rPr>
                <w:szCs w:val="24"/>
              </w:rPr>
              <w:t>-2.10</w:t>
            </w:r>
          </w:p>
        </w:tc>
        <w:tc>
          <w:tcPr>
            <w:tcW w:w="405" w:type="pct"/>
            <w:tcMar>
              <w:top w:w="14" w:type="dxa"/>
              <w:left w:w="94" w:type="dxa"/>
              <w:bottom w:w="0" w:type="dxa"/>
              <w:right w:w="94" w:type="dxa"/>
            </w:tcMar>
          </w:tcPr>
          <w:p w:rsidR="001530D0" w:rsidRPr="00182FA0" w:rsidRDefault="001530D0" w:rsidP="003C1C9A">
            <w:pPr>
              <w:spacing w:after="0" w:line="240" w:lineRule="auto"/>
              <w:jc w:val="center"/>
              <w:rPr>
                <w:szCs w:val="24"/>
              </w:rPr>
            </w:pPr>
            <w:r w:rsidRPr="00182FA0">
              <w:rPr>
                <w:szCs w:val="24"/>
              </w:rPr>
              <w:t>0.52</w:t>
            </w:r>
          </w:p>
        </w:tc>
        <w:tc>
          <w:tcPr>
            <w:tcW w:w="405" w:type="pct"/>
          </w:tcPr>
          <w:p w:rsidR="001530D0" w:rsidRPr="00182FA0" w:rsidRDefault="001530D0" w:rsidP="003C1C9A">
            <w:pPr>
              <w:spacing w:after="0" w:line="240" w:lineRule="auto"/>
              <w:jc w:val="center"/>
              <w:rPr>
                <w:szCs w:val="24"/>
              </w:rPr>
            </w:pPr>
            <w:r w:rsidRPr="00182FA0">
              <w:rPr>
                <w:szCs w:val="24"/>
              </w:rPr>
              <w:t>4.03</w:t>
            </w:r>
          </w:p>
        </w:tc>
        <w:tc>
          <w:tcPr>
            <w:tcW w:w="405" w:type="pct"/>
          </w:tcPr>
          <w:p w:rsidR="001530D0" w:rsidRPr="00182FA0" w:rsidRDefault="001530D0" w:rsidP="003C1C9A">
            <w:pPr>
              <w:spacing w:after="0" w:line="240" w:lineRule="auto"/>
              <w:jc w:val="center"/>
              <w:rPr>
                <w:szCs w:val="24"/>
              </w:rPr>
            </w:pPr>
            <w:r w:rsidRPr="00182FA0">
              <w:rPr>
                <w:szCs w:val="24"/>
              </w:rPr>
              <w:t>&lt; .001</w:t>
            </w:r>
          </w:p>
        </w:tc>
        <w:tc>
          <w:tcPr>
            <w:tcW w:w="841" w:type="pct"/>
          </w:tcPr>
          <w:p w:rsidR="001530D0" w:rsidRPr="00182FA0" w:rsidRDefault="001530D0" w:rsidP="001F2700">
            <w:pPr>
              <w:spacing w:after="0" w:line="240" w:lineRule="auto"/>
              <w:jc w:val="center"/>
              <w:rPr>
                <w:szCs w:val="24"/>
              </w:rPr>
            </w:pPr>
          </w:p>
        </w:tc>
        <w:tc>
          <w:tcPr>
            <w:tcW w:w="94" w:type="pct"/>
          </w:tcPr>
          <w:p w:rsidR="001530D0" w:rsidRPr="00182FA0" w:rsidRDefault="001530D0" w:rsidP="001F2700">
            <w:pPr>
              <w:spacing w:after="0" w:line="240" w:lineRule="auto"/>
              <w:jc w:val="center"/>
              <w:rPr>
                <w:szCs w:val="24"/>
              </w:rPr>
            </w:pPr>
          </w:p>
        </w:tc>
        <w:tc>
          <w:tcPr>
            <w:tcW w:w="885" w:type="pct"/>
          </w:tcPr>
          <w:p w:rsidR="001530D0" w:rsidRPr="00182FA0" w:rsidRDefault="001530D0" w:rsidP="001F2700">
            <w:pPr>
              <w:spacing w:after="0" w:line="240" w:lineRule="auto"/>
              <w:jc w:val="center"/>
              <w:rPr>
                <w:szCs w:val="24"/>
              </w:rPr>
            </w:pPr>
          </w:p>
        </w:tc>
      </w:tr>
      <w:tr w:rsidR="008025CE" w:rsidRPr="00182FA0" w:rsidTr="008025CE">
        <w:trPr>
          <w:cantSplit/>
          <w:trHeight w:val="296"/>
        </w:trPr>
        <w:tc>
          <w:tcPr>
            <w:tcW w:w="1403" w:type="pct"/>
            <w:tcMar>
              <w:top w:w="14" w:type="dxa"/>
              <w:left w:w="94" w:type="dxa"/>
              <w:bottom w:w="0" w:type="dxa"/>
              <w:right w:w="94" w:type="dxa"/>
            </w:tcMar>
          </w:tcPr>
          <w:p w:rsidR="001530D0" w:rsidRPr="00182FA0" w:rsidRDefault="001530D0" w:rsidP="003C1C9A">
            <w:pPr>
              <w:spacing w:after="0" w:line="240" w:lineRule="auto"/>
              <w:rPr>
                <w:szCs w:val="24"/>
              </w:rPr>
            </w:pPr>
            <w:r w:rsidRPr="00182FA0">
              <w:rPr>
                <w:i/>
                <w:szCs w:val="24"/>
              </w:rPr>
              <w:t>I_Stereo</w:t>
            </w:r>
          </w:p>
        </w:tc>
        <w:tc>
          <w:tcPr>
            <w:tcW w:w="561" w:type="pct"/>
            <w:tcMar>
              <w:top w:w="14" w:type="dxa"/>
              <w:left w:w="94" w:type="dxa"/>
              <w:bottom w:w="0" w:type="dxa"/>
              <w:right w:w="94" w:type="dxa"/>
            </w:tcMar>
          </w:tcPr>
          <w:p w:rsidR="001530D0" w:rsidRPr="00182FA0" w:rsidRDefault="001530D0" w:rsidP="00B06242">
            <w:pPr>
              <w:spacing w:after="0" w:line="240" w:lineRule="auto"/>
              <w:jc w:val="center"/>
              <w:rPr>
                <w:szCs w:val="24"/>
              </w:rPr>
            </w:pPr>
            <w:r w:rsidRPr="00182FA0">
              <w:rPr>
                <w:szCs w:val="24"/>
              </w:rPr>
              <w:t>7.28</w:t>
            </w:r>
          </w:p>
        </w:tc>
        <w:tc>
          <w:tcPr>
            <w:tcW w:w="405" w:type="pct"/>
            <w:tcMar>
              <w:top w:w="14" w:type="dxa"/>
              <w:left w:w="94" w:type="dxa"/>
              <w:bottom w:w="0" w:type="dxa"/>
              <w:right w:w="94" w:type="dxa"/>
            </w:tcMar>
          </w:tcPr>
          <w:p w:rsidR="001530D0" w:rsidRPr="00182FA0" w:rsidRDefault="001530D0" w:rsidP="003C1C9A">
            <w:pPr>
              <w:spacing w:after="0" w:line="240" w:lineRule="auto"/>
              <w:jc w:val="center"/>
              <w:rPr>
                <w:szCs w:val="24"/>
              </w:rPr>
            </w:pPr>
            <w:r w:rsidRPr="00182FA0">
              <w:rPr>
                <w:szCs w:val="24"/>
              </w:rPr>
              <w:t>0.45</w:t>
            </w:r>
          </w:p>
        </w:tc>
        <w:tc>
          <w:tcPr>
            <w:tcW w:w="405" w:type="pct"/>
          </w:tcPr>
          <w:p w:rsidR="001530D0" w:rsidRPr="00182FA0" w:rsidRDefault="001530D0" w:rsidP="00B06242">
            <w:pPr>
              <w:spacing w:after="0" w:line="240" w:lineRule="auto"/>
              <w:jc w:val="center"/>
              <w:rPr>
                <w:szCs w:val="24"/>
              </w:rPr>
            </w:pPr>
            <w:r w:rsidRPr="00182FA0">
              <w:rPr>
                <w:szCs w:val="24"/>
              </w:rPr>
              <w:t>16.28</w:t>
            </w:r>
          </w:p>
        </w:tc>
        <w:tc>
          <w:tcPr>
            <w:tcW w:w="405" w:type="pct"/>
          </w:tcPr>
          <w:p w:rsidR="001530D0" w:rsidRPr="00182FA0" w:rsidRDefault="001530D0" w:rsidP="003C1C9A">
            <w:pPr>
              <w:spacing w:after="0" w:line="240" w:lineRule="auto"/>
              <w:jc w:val="center"/>
              <w:rPr>
                <w:szCs w:val="24"/>
              </w:rPr>
            </w:pPr>
            <w:r w:rsidRPr="00182FA0">
              <w:rPr>
                <w:szCs w:val="24"/>
              </w:rPr>
              <w:t>&lt; .001</w:t>
            </w:r>
          </w:p>
        </w:tc>
        <w:tc>
          <w:tcPr>
            <w:tcW w:w="841" w:type="pct"/>
          </w:tcPr>
          <w:p w:rsidR="001530D0" w:rsidRPr="00182FA0" w:rsidRDefault="001530D0" w:rsidP="003A325C">
            <w:pPr>
              <w:spacing w:after="0" w:line="240" w:lineRule="auto"/>
              <w:jc w:val="center"/>
              <w:rPr>
                <w:szCs w:val="24"/>
              </w:rPr>
            </w:pPr>
          </w:p>
        </w:tc>
        <w:tc>
          <w:tcPr>
            <w:tcW w:w="94" w:type="pct"/>
          </w:tcPr>
          <w:p w:rsidR="001530D0" w:rsidRPr="00182FA0" w:rsidRDefault="001530D0" w:rsidP="003A325C">
            <w:pPr>
              <w:spacing w:after="0" w:line="240" w:lineRule="auto"/>
              <w:jc w:val="center"/>
              <w:rPr>
                <w:szCs w:val="24"/>
              </w:rPr>
            </w:pPr>
          </w:p>
        </w:tc>
        <w:tc>
          <w:tcPr>
            <w:tcW w:w="885" w:type="pct"/>
          </w:tcPr>
          <w:p w:rsidR="001530D0" w:rsidRPr="00182FA0" w:rsidRDefault="001530D0" w:rsidP="003A325C">
            <w:pPr>
              <w:spacing w:after="0" w:line="240" w:lineRule="auto"/>
              <w:jc w:val="center"/>
              <w:rPr>
                <w:szCs w:val="24"/>
              </w:rPr>
            </w:pPr>
          </w:p>
        </w:tc>
      </w:tr>
      <w:tr w:rsidR="008025CE" w:rsidRPr="00182FA0" w:rsidTr="008025CE">
        <w:trPr>
          <w:cantSplit/>
          <w:trHeight w:val="296"/>
        </w:trPr>
        <w:tc>
          <w:tcPr>
            <w:tcW w:w="1403" w:type="pct"/>
            <w:tcMar>
              <w:top w:w="14" w:type="dxa"/>
              <w:left w:w="94" w:type="dxa"/>
              <w:bottom w:w="0" w:type="dxa"/>
              <w:right w:w="94" w:type="dxa"/>
            </w:tcMar>
          </w:tcPr>
          <w:p w:rsidR="001530D0" w:rsidRPr="00182FA0" w:rsidRDefault="001530D0" w:rsidP="003C1C9A">
            <w:pPr>
              <w:spacing w:after="0" w:line="240" w:lineRule="auto"/>
              <w:rPr>
                <w:szCs w:val="24"/>
              </w:rPr>
            </w:pPr>
            <w:r w:rsidRPr="00182FA0">
              <w:rPr>
                <w:i/>
                <w:szCs w:val="24"/>
              </w:rPr>
              <w:t>T_Stereo</w:t>
            </w:r>
          </w:p>
        </w:tc>
        <w:tc>
          <w:tcPr>
            <w:tcW w:w="561" w:type="pct"/>
            <w:tcMar>
              <w:top w:w="14" w:type="dxa"/>
              <w:left w:w="94" w:type="dxa"/>
              <w:bottom w:w="0" w:type="dxa"/>
              <w:right w:w="94" w:type="dxa"/>
            </w:tcMar>
          </w:tcPr>
          <w:p w:rsidR="001530D0" w:rsidRPr="00182FA0" w:rsidRDefault="001530D0" w:rsidP="003C1C9A">
            <w:pPr>
              <w:spacing w:after="0" w:line="240" w:lineRule="auto"/>
              <w:jc w:val="center"/>
              <w:rPr>
                <w:szCs w:val="24"/>
              </w:rPr>
            </w:pPr>
            <w:r w:rsidRPr="00182FA0">
              <w:rPr>
                <w:szCs w:val="24"/>
              </w:rPr>
              <w:t>3.20</w:t>
            </w:r>
          </w:p>
        </w:tc>
        <w:tc>
          <w:tcPr>
            <w:tcW w:w="405" w:type="pct"/>
            <w:tcMar>
              <w:top w:w="14" w:type="dxa"/>
              <w:left w:w="94" w:type="dxa"/>
              <w:bottom w:w="0" w:type="dxa"/>
              <w:right w:w="94" w:type="dxa"/>
            </w:tcMar>
          </w:tcPr>
          <w:p w:rsidR="001530D0" w:rsidRPr="00182FA0" w:rsidRDefault="001530D0" w:rsidP="00B06242">
            <w:pPr>
              <w:spacing w:after="0" w:line="240" w:lineRule="auto"/>
              <w:jc w:val="center"/>
              <w:rPr>
                <w:szCs w:val="24"/>
              </w:rPr>
            </w:pPr>
            <w:r w:rsidRPr="00182FA0">
              <w:rPr>
                <w:szCs w:val="24"/>
              </w:rPr>
              <w:t>2.91</w:t>
            </w:r>
          </w:p>
        </w:tc>
        <w:tc>
          <w:tcPr>
            <w:tcW w:w="405" w:type="pct"/>
          </w:tcPr>
          <w:p w:rsidR="001530D0" w:rsidRPr="00182FA0" w:rsidRDefault="001530D0" w:rsidP="003C1C9A">
            <w:pPr>
              <w:spacing w:after="0" w:line="240" w:lineRule="auto"/>
              <w:jc w:val="center"/>
              <w:rPr>
                <w:szCs w:val="24"/>
              </w:rPr>
            </w:pPr>
            <w:r w:rsidRPr="00182FA0">
              <w:rPr>
                <w:szCs w:val="24"/>
              </w:rPr>
              <w:t>1.10</w:t>
            </w:r>
          </w:p>
        </w:tc>
        <w:tc>
          <w:tcPr>
            <w:tcW w:w="405" w:type="pct"/>
          </w:tcPr>
          <w:p w:rsidR="001530D0" w:rsidRPr="00182FA0" w:rsidRDefault="001530D0" w:rsidP="00B06242">
            <w:pPr>
              <w:spacing w:after="0" w:line="240" w:lineRule="auto"/>
              <w:jc w:val="center"/>
              <w:rPr>
                <w:szCs w:val="24"/>
              </w:rPr>
            </w:pPr>
            <w:r w:rsidRPr="00182FA0">
              <w:rPr>
                <w:szCs w:val="24"/>
              </w:rPr>
              <w:t>.28</w:t>
            </w:r>
          </w:p>
        </w:tc>
        <w:tc>
          <w:tcPr>
            <w:tcW w:w="841" w:type="pct"/>
          </w:tcPr>
          <w:p w:rsidR="001530D0" w:rsidRPr="00182FA0" w:rsidRDefault="001530D0" w:rsidP="001F2700">
            <w:pPr>
              <w:spacing w:after="0" w:line="240" w:lineRule="auto"/>
              <w:jc w:val="center"/>
              <w:rPr>
                <w:szCs w:val="24"/>
              </w:rPr>
            </w:pPr>
          </w:p>
        </w:tc>
        <w:tc>
          <w:tcPr>
            <w:tcW w:w="94" w:type="pct"/>
          </w:tcPr>
          <w:p w:rsidR="001530D0" w:rsidRPr="00182FA0" w:rsidRDefault="001530D0" w:rsidP="001F2700">
            <w:pPr>
              <w:spacing w:after="0" w:line="240" w:lineRule="auto"/>
              <w:jc w:val="center"/>
              <w:rPr>
                <w:szCs w:val="24"/>
              </w:rPr>
            </w:pPr>
          </w:p>
        </w:tc>
        <w:tc>
          <w:tcPr>
            <w:tcW w:w="885" w:type="pct"/>
          </w:tcPr>
          <w:p w:rsidR="001530D0" w:rsidRPr="00182FA0" w:rsidRDefault="001530D0" w:rsidP="001F2700">
            <w:pPr>
              <w:spacing w:after="0" w:line="240" w:lineRule="auto"/>
              <w:jc w:val="center"/>
              <w:rPr>
                <w:szCs w:val="24"/>
              </w:rPr>
            </w:pPr>
          </w:p>
        </w:tc>
      </w:tr>
      <w:tr w:rsidR="008025CE" w:rsidRPr="00182FA0" w:rsidTr="008025CE">
        <w:trPr>
          <w:cantSplit/>
          <w:trHeight w:val="296"/>
        </w:trPr>
        <w:tc>
          <w:tcPr>
            <w:tcW w:w="1403" w:type="pct"/>
            <w:tcMar>
              <w:top w:w="14" w:type="dxa"/>
              <w:left w:w="94" w:type="dxa"/>
              <w:bottom w:w="0" w:type="dxa"/>
              <w:right w:w="94" w:type="dxa"/>
            </w:tcMar>
          </w:tcPr>
          <w:p w:rsidR="001530D0" w:rsidRPr="00182FA0" w:rsidRDefault="001530D0" w:rsidP="003C1C9A">
            <w:pPr>
              <w:spacing w:after="0" w:line="240" w:lineRule="auto"/>
              <w:rPr>
                <w:szCs w:val="24"/>
              </w:rPr>
            </w:pPr>
            <w:r w:rsidRPr="00182FA0">
              <w:rPr>
                <w:i/>
                <w:szCs w:val="24"/>
              </w:rPr>
              <w:t>I_Stereo</w:t>
            </w:r>
            <w:r w:rsidRPr="00182FA0">
              <w:rPr>
                <w:szCs w:val="24"/>
              </w:rPr>
              <w:t xml:space="preserve"> X </w:t>
            </w:r>
            <w:r w:rsidRPr="00182FA0">
              <w:rPr>
                <w:i/>
                <w:szCs w:val="24"/>
              </w:rPr>
              <w:t>T_Stereo</w:t>
            </w:r>
          </w:p>
        </w:tc>
        <w:tc>
          <w:tcPr>
            <w:tcW w:w="561" w:type="pct"/>
            <w:tcMar>
              <w:top w:w="14" w:type="dxa"/>
              <w:left w:w="94" w:type="dxa"/>
              <w:bottom w:w="0" w:type="dxa"/>
              <w:right w:w="94" w:type="dxa"/>
            </w:tcMar>
          </w:tcPr>
          <w:p w:rsidR="001530D0" w:rsidRPr="00182FA0" w:rsidRDefault="001530D0" w:rsidP="00B06242">
            <w:pPr>
              <w:spacing w:after="0" w:line="240" w:lineRule="auto"/>
              <w:jc w:val="center"/>
              <w:rPr>
                <w:szCs w:val="24"/>
              </w:rPr>
            </w:pPr>
            <w:r w:rsidRPr="00182FA0">
              <w:rPr>
                <w:szCs w:val="24"/>
              </w:rPr>
              <w:t>8.26</w:t>
            </w:r>
          </w:p>
        </w:tc>
        <w:tc>
          <w:tcPr>
            <w:tcW w:w="405" w:type="pct"/>
            <w:tcMar>
              <w:top w:w="14" w:type="dxa"/>
              <w:left w:w="94" w:type="dxa"/>
              <w:bottom w:w="0" w:type="dxa"/>
              <w:right w:w="94" w:type="dxa"/>
            </w:tcMar>
          </w:tcPr>
          <w:p w:rsidR="001530D0" w:rsidRPr="00182FA0" w:rsidRDefault="001530D0" w:rsidP="003C1C9A">
            <w:pPr>
              <w:spacing w:after="0" w:line="240" w:lineRule="auto"/>
              <w:jc w:val="center"/>
              <w:rPr>
                <w:szCs w:val="24"/>
              </w:rPr>
            </w:pPr>
            <w:r w:rsidRPr="00182FA0">
              <w:rPr>
                <w:szCs w:val="24"/>
              </w:rPr>
              <w:t>0.76</w:t>
            </w:r>
          </w:p>
        </w:tc>
        <w:tc>
          <w:tcPr>
            <w:tcW w:w="405" w:type="pct"/>
          </w:tcPr>
          <w:p w:rsidR="001530D0" w:rsidRPr="00182FA0" w:rsidRDefault="001530D0" w:rsidP="00B06242">
            <w:pPr>
              <w:spacing w:after="0" w:line="240" w:lineRule="auto"/>
              <w:jc w:val="center"/>
              <w:rPr>
                <w:szCs w:val="24"/>
              </w:rPr>
            </w:pPr>
            <w:r w:rsidRPr="00182FA0">
              <w:rPr>
                <w:szCs w:val="24"/>
              </w:rPr>
              <w:t>10.88</w:t>
            </w:r>
          </w:p>
        </w:tc>
        <w:tc>
          <w:tcPr>
            <w:tcW w:w="405" w:type="pct"/>
          </w:tcPr>
          <w:p w:rsidR="001530D0" w:rsidRPr="00182FA0" w:rsidRDefault="001530D0" w:rsidP="003C1C9A">
            <w:pPr>
              <w:spacing w:after="0" w:line="240" w:lineRule="auto"/>
              <w:jc w:val="center"/>
              <w:rPr>
                <w:szCs w:val="24"/>
              </w:rPr>
            </w:pPr>
            <w:r w:rsidRPr="00182FA0">
              <w:rPr>
                <w:szCs w:val="24"/>
              </w:rPr>
              <w:t>&lt; .001</w:t>
            </w:r>
          </w:p>
        </w:tc>
        <w:tc>
          <w:tcPr>
            <w:tcW w:w="841" w:type="pct"/>
          </w:tcPr>
          <w:p w:rsidR="001530D0" w:rsidRPr="00182FA0" w:rsidRDefault="001530D0" w:rsidP="001F2700">
            <w:pPr>
              <w:spacing w:after="0" w:line="240" w:lineRule="auto"/>
              <w:jc w:val="center"/>
              <w:rPr>
                <w:szCs w:val="24"/>
              </w:rPr>
            </w:pPr>
          </w:p>
        </w:tc>
        <w:tc>
          <w:tcPr>
            <w:tcW w:w="94" w:type="pct"/>
          </w:tcPr>
          <w:p w:rsidR="001530D0" w:rsidRPr="00182FA0" w:rsidRDefault="001530D0" w:rsidP="001F2700">
            <w:pPr>
              <w:spacing w:after="0" w:line="240" w:lineRule="auto"/>
              <w:jc w:val="center"/>
              <w:rPr>
                <w:szCs w:val="24"/>
              </w:rPr>
            </w:pPr>
          </w:p>
        </w:tc>
        <w:tc>
          <w:tcPr>
            <w:tcW w:w="885" w:type="pct"/>
          </w:tcPr>
          <w:p w:rsidR="001530D0" w:rsidRPr="00182FA0" w:rsidRDefault="001530D0" w:rsidP="001F2700">
            <w:pPr>
              <w:spacing w:after="0" w:line="240" w:lineRule="auto"/>
              <w:jc w:val="center"/>
              <w:rPr>
                <w:szCs w:val="24"/>
              </w:rPr>
            </w:pPr>
          </w:p>
        </w:tc>
      </w:tr>
      <w:tr w:rsidR="008025CE" w:rsidRPr="00182FA0" w:rsidTr="008025CE">
        <w:trPr>
          <w:cantSplit/>
          <w:trHeight w:val="296"/>
        </w:trPr>
        <w:tc>
          <w:tcPr>
            <w:tcW w:w="1403" w:type="pct"/>
            <w:tcBorders>
              <w:bottom w:val="single" w:sz="4" w:space="0" w:color="auto"/>
            </w:tcBorders>
            <w:tcMar>
              <w:top w:w="14" w:type="dxa"/>
              <w:left w:w="94" w:type="dxa"/>
              <w:bottom w:w="0" w:type="dxa"/>
              <w:right w:w="94" w:type="dxa"/>
            </w:tcMar>
          </w:tcPr>
          <w:p w:rsidR="001530D0" w:rsidRPr="00182FA0" w:rsidRDefault="001530D0" w:rsidP="003C1C9A">
            <w:pPr>
              <w:spacing w:after="0" w:line="240" w:lineRule="auto"/>
              <w:rPr>
                <w:i/>
                <w:szCs w:val="24"/>
              </w:rPr>
            </w:pPr>
            <w:r w:rsidRPr="00182FA0">
              <w:rPr>
                <w:i/>
                <w:szCs w:val="24"/>
              </w:rPr>
              <w:t>Transparency</w:t>
            </w:r>
          </w:p>
        </w:tc>
        <w:tc>
          <w:tcPr>
            <w:tcW w:w="561" w:type="pct"/>
            <w:tcBorders>
              <w:bottom w:val="single" w:sz="4" w:space="0" w:color="auto"/>
            </w:tcBorders>
            <w:tcMar>
              <w:top w:w="14" w:type="dxa"/>
              <w:left w:w="94" w:type="dxa"/>
              <w:bottom w:w="0" w:type="dxa"/>
              <w:right w:w="94" w:type="dxa"/>
            </w:tcMar>
          </w:tcPr>
          <w:p w:rsidR="001530D0" w:rsidRPr="00182FA0" w:rsidRDefault="001530D0" w:rsidP="00B06242">
            <w:pPr>
              <w:spacing w:after="0" w:line="240" w:lineRule="auto"/>
              <w:jc w:val="center"/>
              <w:rPr>
                <w:szCs w:val="24"/>
              </w:rPr>
            </w:pPr>
            <w:r w:rsidRPr="00182FA0">
              <w:rPr>
                <w:szCs w:val="24"/>
              </w:rPr>
              <w:t>7.16</w:t>
            </w:r>
          </w:p>
        </w:tc>
        <w:tc>
          <w:tcPr>
            <w:tcW w:w="405" w:type="pct"/>
            <w:tcBorders>
              <w:bottom w:val="single" w:sz="4" w:space="0" w:color="auto"/>
            </w:tcBorders>
            <w:tcMar>
              <w:top w:w="14" w:type="dxa"/>
              <w:left w:w="94" w:type="dxa"/>
              <w:bottom w:w="0" w:type="dxa"/>
              <w:right w:w="94" w:type="dxa"/>
            </w:tcMar>
          </w:tcPr>
          <w:p w:rsidR="001530D0" w:rsidRPr="00182FA0" w:rsidRDefault="001530D0" w:rsidP="003C1C9A">
            <w:pPr>
              <w:spacing w:after="0" w:line="240" w:lineRule="auto"/>
              <w:jc w:val="center"/>
              <w:rPr>
                <w:szCs w:val="24"/>
              </w:rPr>
            </w:pPr>
            <w:r w:rsidRPr="00182FA0">
              <w:rPr>
                <w:szCs w:val="24"/>
              </w:rPr>
              <w:t>2.87</w:t>
            </w:r>
          </w:p>
        </w:tc>
        <w:tc>
          <w:tcPr>
            <w:tcW w:w="405" w:type="pct"/>
            <w:tcBorders>
              <w:bottom w:val="single" w:sz="4" w:space="0" w:color="auto"/>
            </w:tcBorders>
          </w:tcPr>
          <w:p w:rsidR="001530D0" w:rsidRPr="00182FA0" w:rsidRDefault="001530D0" w:rsidP="003C1C9A">
            <w:pPr>
              <w:spacing w:after="0" w:line="240" w:lineRule="auto"/>
              <w:jc w:val="center"/>
              <w:rPr>
                <w:szCs w:val="24"/>
              </w:rPr>
            </w:pPr>
            <w:r w:rsidRPr="00182FA0">
              <w:rPr>
                <w:szCs w:val="24"/>
              </w:rPr>
              <w:t>2.49</w:t>
            </w:r>
          </w:p>
        </w:tc>
        <w:tc>
          <w:tcPr>
            <w:tcW w:w="405" w:type="pct"/>
            <w:tcBorders>
              <w:bottom w:val="single" w:sz="4" w:space="0" w:color="auto"/>
            </w:tcBorders>
          </w:tcPr>
          <w:p w:rsidR="001530D0" w:rsidRPr="00182FA0" w:rsidRDefault="001530D0" w:rsidP="00182FA0">
            <w:pPr>
              <w:spacing w:after="0" w:line="240" w:lineRule="auto"/>
              <w:jc w:val="center"/>
              <w:rPr>
                <w:szCs w:val="24"/>
              </w:rPr>
            </w:pPr>
            <w:r w:rsidRPr="00182FA0">
              <w:rPr>
                <w:szCs w:val="24"/>
              </w:rPr>
              <w:t>.02</w:t>
            </w:r>
          </w:p>
        </w:tc>
        <w:tc>
          <w:tcPr>
            <w:tcW w:w="841" w:type="pct"/>
            <w:tcBorders>
              <w:bottom w:val="single" w:sz="4" w:space="0" w:color="auto"/>
            </w:tcBorders>
          </w:tcPr>
          <w:p w:rsidR="001530D0" w:rsidRPr="00182FA0" w:rsidRDefault="001530D0" w:rsidP="001F2700">
            <w:pPr>
              <w:spacing w:after="0" w:line="240" w:lineRule="auto"/>
              <w:jc w:val="center"/>
              <w:rPr>
                <w:szCs w:val="24"/>
              </w:rPr>
            </w:pPr>
          </w:p>
        </w:tc>
        <w:tc>
          <w:tcPr>
            <w:tcW w:w="94" w:type="pct"/>
            <w:tcBorders>
              <w:bottom w:val="single" w:sz="4" w:space="0" w:color="auto"/>
            </w:tcBorders>
          </w:tcPr>
          <w:p w:rsidR="001530D0" w:rsidRPr="00182FA0" w:rsidRDefault="001530D0" w:rsidP="001F2700">
            <w:pPr>
              <w:spacing w:after="0" w:line="240" w:lineRule="auto"/>
              <w:jc w:val="center"/>
              <w:rPr>
                <w:szCs w:val="24"/>
              </w:rPr>
            </w:pPr>
          </w:p>
        </w:tc>
        <w:tc>
          <w:tcPr>
            <w:tcW w:w="885" w:type="pct"/>
            <w:tcBorders>
              <w:bottom w:val="single" w:sz="4" w:space="0" w:color="auto"/>
            </w:tcBorders>
          </w:tcPr>
          <w:p w:rsidR="001530D0" w:rsidRPr="00182FA0" w:rsidRDefault="001530D0" w:rsidP="001F2700">
            <w:pPr>
              <w:spacing w:after="0" w:line="240" w:lineRule="auto"/>
              <w:jc w:val="center"/>
              <w:rPr>
                <w:szCs w:val="24"/>
              </w:rPr>
            </w:pPr>
          </w:p>
        </w:tc>
      </w:tr>
    </w:tbl>
    <w:p w:rsidR="003D68A3" w:rsidRDefault="00125CFC" w:rsidP="00125CFC">
      <w:pPr>
        <w:spacing w:after="0" w:line="240" w:lineRule="auto"/>
        <w:rPr>
          <w:szCs w:val="24"/>
        </w:rPr>
      </w:pPr>
      <w:r>
        <w:rPr>
          <w:szCs w:val="24"/>
        </w:rPr>
        <w:t>*</w:t>
      </w:r>
      <w:r w:rsidR="006A3B84" w:rsidRPr="006A3B84">
        <w:rPr>
          <w:i/>
          <w:szCs w:val="24"/>
        </w:rPr>
        <w:t>Note</w:t>
      </w:r>
      <w:r w:rsidR="006A3B84">
        <w:rPr>
          <w:szCs w:val="24"/>
        </w:rPr>
        <w:t xml:space="preserve">. </w:t>
      </w:r>
      <w:r w:rsidR="006A3B84" w:rsidRPr="006A3B84">
        <w:rPr>
          <w:szCs w:val="24"/>
        </w:rPr>
        <w:t>For the full model, the last column displays the percent of variance explained at that level (relative to the null model)</w:t>
      </w:r>
      <w:r w:rsidR="006A3B84">
        <w:rPr>
          <w:szCs w:val="24"/>
        </w:rPr>
        <w:t xml:space="preserve"> </w:t>
      </w:r>
      <w:r w:rsidR="006A3B84" w:rsidRPr="006A3B84">
        <w:rPr>
          <w:szCs w:val="24"/>
        </w:rPr>
        <w:t>by the fixed effects.</w:t>
      </w:r>
    </w:p>
    <w:p w:rsidR="00861D57" w:rsidRPr="008F1B97" w:rsidRDefault="00861D57" w:rsidP="00FA158A">
      <w:pPr>
        <w:spacing w:after="0"/>
        <w:rPr>
          <w:szCs w:val="24"/>
        </w:rPr>
      </w:pPr>
    </w:p>
    <w:p w:rsidR="00FA7BC5" w:rsidRDefault="00FA7BC5">
      <w:pPr>
        <w:spacing w:after="0" w:line="240" w:lineRule="auto"/>
        <w:rPr>
          <w:szCs w:val="24"/>
        </w:rPr>
      </w:pPr>
      <w:r>
        <w:rPr>
          <w:szCs w:val="24"/>
        </w:rPr>
        <w:br w:type="page"/>
      </w:r>
    </w:p>
    <w:p w:rsidR="00EA517D" w:rsidRDefault="00EA517D" w:rsidP="00EA517D">
      <w:pPr>
        <w:spacing w:after="0"/>
        <w:jc w:val="center"/>
        <w:rPr>
          <w:szCs w:val="24"/>
        </w:rPr>
      </w:pPr>
      <w:r w:rsidRPr="00DE4642">
        <w:rPr>
          <w:szCs w:val="24"/>
        </w:rPr>
        <w:lastRenderedPageBreak/>
        <w:t>Figure Caption</w:t>
      </w:r>
    </w:p>
    <w:p w:rsidR="005E7B4F" w:rsidRDefault="00EA517D" w:rsidP="00EA517D">
      <w:pPr>
        <w:spacing w:after="0"/>
        <w:rPr>
          <w:szCs w:val="24"/>
        </w:rPr>
      </w:pPr>
      <w:r w:rsidRPr="001C087A">
        <w:rPr>
          <w:i/>
          <w:szCs w:val="24"/>
        </w:rPr>
        <w:t>Figure</w:t>
      </w:r>
      <w:r w:rsidR="00B06242">
        <w:rPr>
          <w:i/>
          <w:szCs w:val="24"/>
        </w:rPr>
        <w:t xml:space="preserve"> </w:t>
      </w:r>
      <w:r>
        <w:rPr>
          <w:i/>
          <w:szCs w:val="24"/>
        </w:rPr>
        <w:t>1</w:t>
      </w:r>
      <w:r w:rsidR="00B06242">
        <w:rPr>
          <w:i/>
          <w:szCs w:val="24"/>
        </w:rPr>
        <w:t xml:space="preserve">. </w:t>
      </w:r>
      <w:r w:rsidR="00571E37">
        <w:rPr>
          <w:iCs/>
          <w:szCs w:val="24"/>
        </w:rPr>
        <w:t xml:space="preserve">The upper panels display scatterplots of empathic accuracy (aggregated across perceivers for each thought) plotted against thought stereotypicality (a) and thought transparency (b). Panel c displays a hexbin plot of empathic accuracy plotted against inference stereotypicality. Panel d displays predicted empathic accuracy as a function of </w:t>
      </w:r>
      <w:r w:rsidR="00571E37">
        <w:rPr>
          <w:szCs w:val="24"/>
        </w:rPr>
        <w:t>the interactive effect of thought s</w:t>
      </w:r>
      <w:r w:rsidR="00571E37" w:rsidRPr="001C087A">
        <w:rPr>
          <w:iCs/>
          <w:szCs w:val="24"/>
        </w:rPr>
        <w:t xml:space="preserve">tereotypicality </w:t>
      </w:r>
      <w:r w:rsidR="00571E37">
        <w:rPr>
          <w:iCs/>
          <w:szCs w:val="24"/>
        </w:rPr>
        <w:t>and</w:t>
      </w:r>
      <w:r w:rsidR="00571E37" w:rsidRPr="001C087A">
        <w:rPr>
          <w:iCs/>
          <w:szCs w:val="24"/>
        </w:rPr>
        <w:t xml:space="preserve"> </w:t>
      </w:r>
      <w:r w:rsidR="00571E37">
        <w:rPr>
          <w:iCs/>
          <w:szCs w:val="24"/>
        </w:rPr>
        <w:t xml:space="preserve">inference stereotypicality (low = -1 </w:t>
      </w:r>
      <w:r w:rsidR="00571E37" w:rsidRPr="00202494">
        <w:rPr>
          <w:i/>
          <w:iCs/>
          <w:szCs w:val="24"/>
        </w:rPr>
        <w:t>SD</w:t>
      </w:r>
      <w:r w:rsidR="00571E37">
        <w:rPr>
          <w:iCs/>
          <w:szCs w:val="24"/>
        </w:rPr>
        <w:t xml:space="preserve"> and high = +1 </w:t>
      </w:r>
      <w:r w:rsidR="00571E37" w:rsidRPr="00202494">
        <w:rPr>
          <w:i/>
          <w:iCs/>
          <w:szCs w:val="24"/>
        </w:rPr>
        <w:t>SD</w:t>
      </w:r>
      <w:r w:rsidR="00571E37">
        <w:rPr>
          <w:iCs/>
          <w:szCs w:val="24"/>
        </w:rPr>
        <w:t>).</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790"/>
        <w:gridCol w:w="4786"/>
      </w:tblGrid>
      <w:tr w:rsidR="00F56F07" w:rsidTr="001E2AD6">
        <w:tc>
          <w:tcPr>
            <w:tcW w:w="4787" w:type="dxa"/>
          </w:tcPr>
          <w:p w:rsidR="00F56F07" w:rsidRPr="00F56F07" w:rsidRDefault="00F56F07" w:rsidP="00F56F07">
            <w:pPr>
              <w:spacing w:after="0" w:line="240" w:lineRule="auto"/>
              <w:rPr>
                <w:rFonts w:ascii="Arial" w:hAnsi="Arial" w:cs="Arial"/>
                <w:noProof/>
                <w:sz w:val="32"/>
                <w:szCs w:val="24"/>
              </w:rPr>
            </w:pPr>
            <w:r w:rsidRPr="00F56F07">
              <w:rPr>
                <w:rFonts w:ascii="Arial" w:hAnsi="Arial" w:cs="Arial"/>
                <w:sz w:val="40"/>
                <w:szCs w:val="32"/>
              </w:rPr>
              <w:t>a</w:t>
            </w:r>
          </w:p>
          <w:p w:rsidR="00F56F07" w:rsidRPr="005E7B4F" w:rsidRDefault="00F56F07" w:rsidP="001E2AD6">
            <w:pPr>
              <w:spacing w:after="0" w:line="240" w:lineRule="auto"/>
              <w:jc w:val="center"/>
              <w:rPr>
                <w:rFonts w:ascii="Arial" w:hAnsi="Arial" w:cs="Arial"/>
                <w:szCs w:val="24"/>
              </w:rPr>
            </w:pPr>
            <w:r w:rsidRPr="00547DF0">
              <w:rPr>
                <w:rFonts w:ascii="Arial" w:hAnsi="Arial" w:cs="Arial"/>
                <w:noProof/>
                <w:szCs w:val="24"/>
              </w:rPr>
              <w:drawing>
                <wp:inline distT="0" distB="0" distL="0" distR="0">
                  <wp:extent cx="2950036" cy="2371060"/>
                  <wp:effectExtent l="19050" t="0" r="2714" b="0"/>
                  <wp:docPr id="25" name="Picture 12" descr="tstereo by e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tereo by ea1.png"/>
                          <pic:cNvPicPr/>
                        </pic:nvPicPr>
                        <pic:blipFill>
                          <a:blip r:embed="rId8" cstate="print"/>
                          <a:stretch>
                            <a:fillRect/>
                          </a:stretch>
                        </pic:blipFill>
                        <pic:spPr>
                          <a:xfrm>
                            <a:off x="0" y="0"/>
                            <a:ext cx="2956475" cy="2376236"/>
                          </a:xfrm>
                          <a:prstGeom prst="rect">
                            <a:avLst/>
                          </a:prstGeom>
                        </pic:spPr>
                      </pic:pic>
                    </a:graphicData>
                  </a:graphic>
                </wp:inline>
              </w:drawing>
            </w:r>
          </w:p>
        </w:tc>
        <w:tc>
          <w:tcPr>
            <w:tcW w:w="4789" w:type="dxa"/>
          </w:tcPr>
          <w:p w:rsidR="00F56F07" w:rsidRDefault="00F56F07" w:rsidP="001E2AD6">
            <w:pPr>
              <w:spacing w:after="0" w:line="240" w:lineRule="auto"/>
              <w:jc w:val="center"/>
              <w:rPr>
                <w:szCs w:val="24"/>
              </w:rPr>
            </w:pPr>
            <w:r w:rsidRPr="00F56F07">
              <w:rPr>
                <w:rFonts w:ascii="Arial" w:hAnsi="Arial" w:cs="Arial"/>
                <w:sz w:val="40"/>
                <w:szCs w:val="32"/>
              </w:rPr>
              <w:t>b</w:t>
            </w:r>
            <w:r>
              <w:rPr>
                <w:noProof/>
                <w:szCs w:val="24"/>
              </w:rPr>
              <w:drawing>
                <wp:inline distT="0" distB="0" distL="0" distR="0">
                  <wp:extent cx="2954356" cy="2371060"/>
                  <wp:effectExtent l="19050" t="0" r="0" b="0"/>
                  <wp:docPr id="26" name="Picture 13" descr="tstereo by 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tereo by ea2.png"/>
                          <pic:cNvPicPr/>
                        </pic:nvPicPr>
                        <pic:blipFill>
                          <a:blip r:embed="rId9" cstate="print"/>
                          <a:stretch>
                            <a:fillRect/>
                          </a:stretch>
                        </pic:blipFill>
                        <pic:spPr>
                          <a:xfrm>
                            <a:off x="0" y="0"/>
                            <a:ext cx="2949684" cy="2367310"/>
                          </a:xfrm>
                          <a:prstGeom prst="rect">
                            <a:avLst/>
                          </a:prstGeom>
                        </pic:spPr>
                      </pic:pic>
                    </a:graphicData>
                  </a:graphic>
                </wp:inline>
              </w:drawing>
            </w:r>
          </w:p>
        </w:tc>
      </w:tr>
      <w:tr w:rsidR="00F56F07" w:rsidTr="001E2AD6">
        <w:tc>
          <w:tcPr>
            <w:tcW w:w="4787" w:type="dxa"/>
          </w:tcPr>
          <w:p w:rsidR="00F56F07" w:rsidRPr="00F56F07" w:rsidRDefault="00F56F07" w:rsidP="00F56F07">
            <w:pPr>
              <w:spacing w:after="0" w:line="240" w:lineRule="auto"/>
              <w:rPr>
                <w:rFonts w:ascii="Arial" w:hAnsi="Arial" w:cs="Arial"/>
                <w:sz w:val="40"/>
                <w:szCs w:val="32"/>
              </w:rPr>
            </w:pPr>
            <w:r w:rsidRPr="00F56F07">
              <w:rPr>
                <w:rFonts w:ascii="Arial" w:hAnsi="Arial" w:cs="Arial"/>
                <w:sz w:val="40"/>
                <w:szCs w:val="32"/>
              </w:rPr>
              <w:t>c</w:t>
            </w:r>
          </w:p>
          <w:p w:rsidR="00F56F07" w:rsidRDefault="00F56F07" w:rsidP="001E2AD6">
            <w:pPr>
              <w:spacing w:after="0" w:line="240" w:lineRule="auto"/>
              <w:jc w:val="center"/>
              <w:rPr>
                <w:szCs w:val="24"/>
              </w:rPr>
            </w:pPr>
            <w:r w:rsidRPr="005E7B4F">
              <w:rPr>
                <w:noProof/>
                <w:szCs w:val="24"/>
              </w:rPr>
              <w:drawing>
                <wp:inline distT="0" distB="0" distL="0" distR="0">
                  <wp:extent cx="2957828" cy="2401553"/>
                  <wp:effectExtent l="19050" t="0" r="0" b="0"/>
                  <wp:docPr id="27" name="Picture 0" descr="inf stereo by ea hex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 stereo by ea hexbin.png"/>
                          <pic:cNvPicPr/>
                        </pic:nvPicPr>
                        <pic:blipFill>
                          <a:blip r:embed="rId10" cstate="print"/>
                          <a:srcRect t="12522" b="6386"/>
                          <a:stretch>
                            <a:fillRect/>
                          </a:stretch>
                        </pic:blipFill>
                        <pic:spPr>
                          <a:xfrm>
                            <a:off x="0" y="0"/>
                            <a:ext cx="2960263" cy="2403530"/>
                          </a:xfrm>
                          <a:prstGeom prst="rect">
                            <a:avLst/>
                          </a:prstGeom>
                        </pic:spPr>
                      </pic:pic>
                    </a:graphicData>
                  </a:graphic>
                </wp:inline>
              </w:drawing>
            </w:r>
          </w:p>
        </w:tc>
        <w:tc>
          <w:tcPr>
            <w:tcW w:w="4789" w:type="dxa"/>
          </w:tcPr>
          <w:p w:rsidR="00F56F07" w:rsidRPr="00F56F07" w:rsidRDefault="00F56F07" w:rsidP="00F56F07">
            <w:pPr>
              <w:spacing w:after="0" w:line="240" w:lineRule="auto"/>
              <w:rPr>
                <w:rFonts w:ascii="Arial" w:hAnsi="Arial" w:cs="Arial"/>
                <w:sz w:val="40"/>
                <w:szCs w:val="32"/>
              </w:rPr>
            </w:pPr>
            <w:r>
              <w:rPr>
                <w:rFonts w:ascii="Arial" w:hAnsi="Arial" w:cs="Arial"/>
                <w:sz w:val="40"/>
                <w:szCs w:val="32"/>
              </w:rPr>
              <w:t>d</w:t>
            </w:r>
          </w:p>
          <w:p w:rsidR="00F56F07" w:rsidRDefault="00DB003F" w:rsidP="001E2AD6">
            <w:pPr>
              <w:spacing w:after="0" w:line="240" w:lineRule="auto"/>
              <w:jc w:val="center"/>
              <w:rPr>
                <w:szCs w:val="24"/>
              </w:rPr>
            </w:pPr>
            <w:r w:rsidRPr="00DB003F">
              <w:rPr>
                <w:noProof/>
                <w:szCs w:val="24"/>
              </w:rPr>
              <w:drawing>
                <wp:inline distT="0" distB="0" distL="0" distR="0">
                  <wp:extent cx="2971800" cy="2646484"/>
                  <wp:effectExtent l="0" t="0" r="0" b="0"/>
                  <wp:docPr id="3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C70B79" w:rsidRPr="008F1B97" w:rsidRDefault="00C70B79" w:rsidP="007D20EE">
      <w:pPr>
        <w:spacing w:after="0"/>
        <w:rPr>
          <w:szCs w:val="24"/>
        </w:rPr>
      </w:pPr>
      <w:bookmarkStart w:id="0" w:name="_GoBack"/>
      <w:bookmarkEnd w:id="0"/>
    </w:p>
    <w:sectPr w:rsidR="00C70B79" w:rsidRPr="008F1B97" w:rsidSect="006D3851">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E0C" w:rsidRDefault="00F26E0C">
      <w:r>
        <w:separator/>
      </w:r>
    </w:p>
  </w:endnote>
  <w:endnote w:type="continuationSeparator" w:id="0">
    <w:p w:rsidR="00F26E0C" w:rsidRDefault="00F26E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E0C" w:rsidRDefault="00F26E0C">
      <w:r>
        <w:separator/>
      </w:r>
    </w:p>
  </w:footnote>
  <w:footnote w:type="continuationSeparator" w:id="0">
    <w:p w:rsidR="00F26E0C" w:rsidRDefault="00F26E0C">
      <w:r>
        <w:continuationSeparator/>
      </w:r>
    </w:p>
  </w:footnote>
  <w:footnote w:id="1">
    <w:p w:rsidR="0043002F" w:rsidRDefault="0043002F">
      <w:pPr>
        <w:pStyle w:val="FootnoteText"/>
      </w:pPr>
      <w:r>
        <w:rPr>
          <w:rStyle w:val="FootnoteReference"/>
        </w:rPr>
        <w:footnoteRef/>
      </w:r>
      <w:r>
        <w:t xml:space="preserve"> B</w:t>
      </w:r>
      <w:r w:rsidRPr="00414648">
        <w:t>oth are referred to as “thoughts” henceforward</w:t>
      </w:r>
      <w:r>
        <w:t>.</w:t>
      </w:r>
    </w:p>
  </w:footnote>
  <w:footnote w:id="2">
    <w:p w:rsidR="0043002F" w:rsidRDefault="0043002F">
      <w:pPr>
        <w:pStyle w:val="FootnoteText"/>
      </w:pPr>
      <w:r w:rsidRPr="00B72C1A">
        <w:rPr>
          <w:rStyle w:val="FootnoteReference"/>
        </w:rPr>
        <w:footnoteRef/>
      </w:r>
      <w:r w:rsidRPr="00B72C1A">
        <w:t xml:space="preserve"> </w:t>
      </w:r>
      <w:r>
        <w:t>Before adding any predictors, we</w:t>
      </w:r>
      <w:r w:rsidRPr="00B72C1A">
        <w:t xml:space="preserve"> tested for </w:t>
      </w:r>
      <w:r>
        <w:t xml:space="preserve">an </w:t>
      </w:r>
      <w:r w:rsidRPr="00B72C1A">
        <w:t>order</w:t>
      </w:r>
      <w:r>
        <w:t>-</w:t>
      </w:r>
      <w:r w:rsidRPr="00B72C1A">
        <w:t>of</w:t>
      </w:r>
      <w:r>
        <w:t>-</w:t>
      </w:r>
      <w:r w:rsidRPr="00B72C1A">
        <w:t>target</w:t>
      </w:r>
      <w:r>
        <w:t>-</w:t>
      </w:r>
      <w:r w:rsidRPr="00B72C1A">
        <w:t xml:space="preserve">presentation </w:t>
      </w:r>
      <w:r>
        <w:t xml:space="preserve">effect which </w:t>
      </w:r>
      <w:r w:rsidRPr="00B72C1A">
        <w:t>was nonsignificant (p</w:t>
      </w:r>
      <w:r>
        <w:t xml:space="preserve"> </w:t>
      </w:r>
      <w:r w:rsidRPr="00B72C1A">
        <w:t>&gt;</w:t>
      </w:r>
      <w:r>
        <w:t xml:space="preserve"> </w:t>
      </w:r>
      <w:r w:rsidRPr="00B72C1A">
        <w:t xml:space="preserve">.4).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53" w:rsidRDefault="00782253" w:rsidP="00782253">
    <w:pPr>
      <w:pStyle w:val="Header"/>
      <w:jc w:val="right"/>
    </w:pPr>
    <w:r>
      <w:t xml:space="preserve"> Stereotypes and Empathic Accuracy </w:t>
    </w:r>
    <w:sdt>
      <w:sdtPr>
        <w:id w:val="107613469"/>
        <w:docPartObj>
          <w:docPartGallery w:val="Page Numbers (Top of Page)"/>
          <w:docPartUnique/>
        </w:docPartObj>
      </w:sdtPr>
      <w:sdtContent>
        <w:fldSimple w:instr=" PAGE   \* MERGEFORMAT ">
          <w:r w:rsidR="00525E76">
            <w:rPr>
              <w:noProof/>
            </w:rPr>
            <w:t>21</w:t>
          </w:r>
        </w:fldSimple>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A718E"/>
    <w:multiLevelType w:val="hybridMultilevel"/>
    <w:tmpl w:val="F244C3E4"/>
    <w:lvl w:ilvl="0" w:tplc="1A127160">
      <w:start w:val="82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A2348B"/>
    <w:rsid w:val="0000320D"/>
    <w:rsid w:val="0000424B"/>
    <w:rsid w:val="000059C5"/>
    <w:rsid w:val="0001744D"/>
    <w:rsid w:val="00020E44"/>
    <w:rsid w:val="00021E31"/>
    <w:rsid w:val="000279D6"/>
    <w:rsid w:val="00032301"/>
    <w:rsid w:val="0003336F"/>
    <w:rsid w:val="0003360F"/>
    <w:rsid w:val="00036F5A"/>
    <w:rsid w:val="00037427"/>
    <w:rsid w:val="00037468"/>
    <w:rsid w:val="00043011"/>
    <w:rsid w:val="0004304A"/>
    <w:rsid w:val="00044EE6"/>
    <w:rsid w:val="00052874"/>
    <w:rsid w:val="00052AEE"/>
    <w:rsid w:val="00053FB7"/>
    <w:rsid w:val="00060E76"/>
    <w:rsid w:val="00061DEE"/>
    <w:rsid w:val="00071BCA"/>
    <w:rsid w:val="0007233A"/>
    <w:rsid w:val="00074A42"/>
    <w:rsid w:val="0008318C"/>
    <w:rsid w:val="0008729B"/>
    <w:rsid w:val="00087B24"/>
    <w:rsid w:val="000917F4"/>
    <w:rsid w:val="0009377C"/>
    <w:rsid w:val="00097FE3"/>
    <w:rsid w:val="000A3117"/>
    <w:rsid w:val="000A4915"/>
    <w:rsid w:val="000B00A5"/>
    <w:rsid w:val="000B3806"/>
    <w:rsid w:val="000B5495"/>
    <w:rsid w:val="000B7BE1"/>
    <w:rsid w:val="000C0D52"/>
    <w:rsid w:val="000C281B"/>
    <w:rsid w:val="000C38BD"/>
    <w:rsid w:val="000C3DB7"/>
    <w:rsid w:val="000C6E99"/>
    <w:rsid w:val="000D4A81"/>
    <w:rsid w:val="000D4AB5"/>
    <w:rsid w:val="000D57E7"/>
    <w:rsid w:val="000D6E67"/>
    <w:rsid w:val="000E0883"/>
    <w:rsid w:val="000E5DC9"/>
    <w:rsid w:val="000E7342"/>
    <w:rsid w:val="000F1BC5"/>
    <w:rsid w:val="000F1D3D"/>
    <w:rsid w:val="000F2BA8"/>
    <w:rsid w:val="000F458C"/>
    <w:rsid w:val="000F7B00"/>
    <w:rsid w:val="0010045D"/>
    <w:rsid w:val="00103E4F"/>
    <w:rsid w:val="00106EE6"/>
    <w:rsid w:val="00107B42"/>
    <w:rsid w:val="0011106B"/>
    <w:rsid w:val="0011259F"/>
    <w:rsid w:val="00112773"/>
    <w:rsid w:val="001133A6"/>
    <w:rsid w:val="0011550E"/>
    <w:rsid w:val="001222EE"/>
    <w:rsid w:val="00122826"/>
    <w:rsid w:val="00123C09"/>
    <w:rsid w:val="00124E76"/>
    <w:rsid w:val="00125634"/>
    <w:rsid w:val="00125CFC"/>
    <w:rsid w:val="00125E0E"/>
    <w:rsid w:val="0012607D"/>
    <w:rsid w:val="00126CE1"/>
    <w:rsid w:val="00126E3C"/>
    <w:rsid w:val="001319DA"/>
    <w:rsid w:val="00136D28"/>
    <w:rsid w:val="0014022A"/>
    <w:rsid w:val="00145507"/>
    <w:rsid w:val="00150B41"/>
    <w:rsid w:val="00152112"/>
    <w:rsid w:val="001530D0"/>
    <w:rsid w:val="00153643"/>
    <w:rsid w:val="00155A98"/>
    <w:rsid w:val="00156EDC"/>
    <w:rsid w:val="00160E1A"/>
    <w:rsid w:val="00162EC0"/>
    <w:rsid w:val="00164422"/>
    <w:rsid w:val="001661DA"/>
    <w:rsid w:val="00166433"/>
    <w:rsid w:val="00166D58"/>
    <w:rsid w:val="00167C84"/>
    <w:rsid w:val="00172444"/>
    <w:rsid w:val="00172766"/>
    <w:rsid w:val="00176518"/>
    <w:rsid w:val="00182FA0"/>
    <w:rsid w:val="001833A1"/>
    <w:rsid w:val="00184B7C"/>
    <w:rsid w:val="00187427"/>
    <w:rsid w:val="00192E48"/>
    <w:rsid w:val="00195317"/>
    <w:rsid w:val="001A0415"/>
    <w:rsid w:val="001A236A"/>
    <w:rsid w:val="001A35E6"/>
    <w:rsid w:val="001A4A3B"/>
    <w:rsid w:val="001A566A"/>
    <w:rsid w:val="001A57AB"/>
    <w:rsid w:val="001A5F20"/>
    <w:rsid w:val="001A675A"/>
    <w:rsid w:val="001B1649"/>
    <w:rsid w:val="001B40FA"/>
    <w:rsid w:val="001B513E"/>
    <w:rsid w:val="001B6900"/>
    <w:rsid w:val="001C087A"/>
    <w:rsid w:val="001C3B3F"/>
    <w:rsid w:val="001C51A0"/>
    <w:rsid w:val="001C6DED"/>
    <w:rsid w:val="001C7721"/>
    <w:rsid w:val="001C7A30"/>
    <w:rsid w:val="001D010E"/>
    <w:rsid w:val="001D2751"/>
    <w:rsid w:val="001D4631"/>
    <w:rsid w:val="001D5D73"/>
    <w:rsid w:val="001D6372"/>
    <w:rsid w:val="001D7FE4"/>
    <w:rsid w:val="001E1168"/>
    <w:rsid w:val="001E2AD6"/>
    <w:rsid w:val="001F2700"/>
    <w:rsid w:val="001F532A"/>
    <w:rsid w:val="001F5F8B"/>
    <w:rsid w:val="002010DE"/>
    <w:rsid w:val="002021DF"/>
    <w:rsid w:val="00202494"/>
    <w:rsid w:val="00207466"/>
    <w:rsid w:val="00213E64"/>
    <w:rsid w:val="00215617"/>
    <w:rsid w:val="00215F12"/>
    <w:rsid w:val="002162C8"/>
    <w:rsid w:val="00216751"/>
    <w:rsid w:val="002249BD"/>
    <w:rsid w:val="00224D1A"/>
    <w:rsid w:val="00226C65"/>
    <w:rsid w:val="00230CAF"/>
    <w:rsid w:val="00231543"/>
    <w:rsid w:val="002315CC"/>
    <w:rsid w:val="00231956"/>
    <w:rsid w:val="0023659A"/>
    <w:rsid w:val="00237EEB"/>
    <w:rsid w:val="002418BD"/>
    <w:rsid w:val="00242608"/>
    <w:rsid w:val="00242DBE"/>
    <w:rsid w:val="00243375"/>
    <w:rsid w:val="00245625"/>
    <w:rsid w:val="00245CEA"/>
    <w:rsid w:val="002464A3"/>
    <w:rsid w:val="0024662A"/>
    <w:rsid w:val="002538CA"/>
    <w:rsid w:val="00256D43"/>
    <w:rsid w:val="00257DFC"/>
    <w:rsid w:val="002613A7"/>
    <w:rsid w:val="002703DB"/>
    <w:rsid w:val="00275B69"/>
    <w:rsid w:val="0027678B"/>
    <w:rsid w:val="0028164E"/>
    <w:rsid w:val="002818EA"/>
    <w:rsid w:val="002819CE"/>
    <w:rsid w:val="00282D2F"/>
    <w:rsid w:val="00286004"/>
    <w:rsid w:val="00291B34"/>
    <w:rsid w:val="00293EC2"/>
    <w:rsid w:val="00294BBE"/>
    <w:rsid w:val="002952E7"/>
    <w:rsid w:val="0029791B"/>
    <w:rsid w:val="00297E7D"/>
    <w:rsid w:val="002A0794"/>
    <w:rsid w:val="002A222B"/>
    <w:rsid w:val="002A4096"/>
    <w:rsid w:val="002A4781"/>
    <w:rsid w:val="002A4DB4"/>
    <w:rsid w:val="002A5A2A"/>
    <w:rsid w:val="002B2D25"/>
    <w:rsid w:val="002B2EB1"/>
    <w:rsid w:val="002B434F"/>
    <w:rsid w:val="002B4DDC"/>
    <w:rsid w:val="002B6B43"/>
    <w:rsid w:val="002B7278"/>
    <w:rsid w:val="002C1024"/>
    <w:rsid w:val="002C2D95"/>
    <w:rsid w:val="002C3D01"/>
    <w:rsid w:val="002C5D8C"/>
    <w:rsid w:val="002D2689"/>
    <w:rsid w:val="002D282A"/>
    <w:rsid w:val="002D52BA"/>
    <w:rsid w:val="002D6169"/>
    <w:rsid w:val="002D627A"/>
    <w:rsid w:val="002D7775"/>
    <w:rsid w:val="002D7C87"/>
    <w:rsid w:val="002E185F"/>
    <w:rsid w:val="002E2269"/>
    <w:rsid w:val="002E4506"/>
    <w:rsid w:val="002E45AD"/>
    <w:rsid w:val="002E5124"/>
    <w:rsid w:val="002F078B"/>
    <w:rsid w:val="002F0C6B"/>
    <w:rsid w:val="002F2149"/>
    <w:rsid w:val="002F67EA"/>
    <w:rsid w:val="00302F42"/>
    <w:rsid w:val="00306490"/>
    <w:rsid w:val="00310315"/>
    <w:rsid w:val="00311494"/>
    <w:rsid w:val="00315421"/>
    <w:rsid w:val="00315B09"/>
    <w:rsid w:val="00315F1A"/>
    <w:rsid w:val="00316C4E"/>
    <w:rsid w:val="0032202B"/>
    <w:rsid w:val="003263B5"/>
    <w:rsid w:val="00332513"/>
    <w:rsid w:val="00337B4F"/>
    <w:rsid w:val="00345AF7"/>
    <w:rsid w:val="00346D92"/>
    <w:rsid w:val="003524B8"/>
    <w:rsid w:val="00356C4B"/>
    <w:rsid w:val="0035732E"/>
    <w:rsid w:val="00362B6D"/>
    <w:rsid w:val="00364DD1"/>
    <w:rsid w:val="00365B84"/>
    <w:rsid w:val="003717C7"/>
    <w:rsid w:val="00372180"/>
    <w:rsid w:val="00372198"/>
    <w:rsid w:val="003775E3"/>
    <w:rsid w:val="00381E37"/>
    <w:rsid w:val="003824C8"/>
    <w:rsid w:val="00384927"/>
    <w:rsid w:val="00385160"/>
    <w:rsid w:val="003866D3"/>
    <w:rsid w:val="003945CA"/>
    <w:rsid w:val="003A0391"/>
    <w:rsid w:val="003A1B97"/>
    <w:rsid w:val="003A325C"/>
    <w:rsid w:val="003A3C2C"/>
    <w:rsid w:val="003A4DE6"/>
    <w:rsid w:val="003B0AA6"/>
    <w:rsid w:val="003B21D0"/>
    <w:rsid w:val="003B333D"/>
    <w:rsid w:val="003B4342"/>
    <w:rsid w:val="003B5428"/>
    <w:rsid w:val="003C0408"/>
    <w:rsid w:val="003C1BBB"/>
    <w:rsid w:val="003C1C9A"/>
    <w:rsid w:val="003C2458"/>
    <w:rsid w:val="003C346C"/>
    <w:rsid w:val="003C472D"/>
    <w:rsid w:val="003C5069"/>
    <w:rsid w:val="003C65E6"/>
    <w:rsid w:val="003C6FF6"/>
    <w:rsid w:val="003D68A3"/>
    <w:rsid w:val="003E46C0"/>
    <w:rsid w:val="003E63AD"/>
    <w:rsid w:val="003E6547"/>
    <w:rsid w:val="004036FB"/>
    <w:rsid w:val="00403721"/>
    <w:rsid w:val="00405C51"/>
    <w:rsid w:val="00407668"/>
    <w:rsid w:val="0041112E"/>
    <w:rsid w:val="00414648"/>
    <w:rsid w:val="004152A9"/>
    <w:rsid w:val="00415398"/>
    <w:rsid w:val="004156BA"/>
    <w:rsid w:val="00415777"/>
    <w:rsid w:val="0042028A"/>
    <w:rsid w:val="00422A88"/>
    <w:rsid w:val="004273DF"/>
    <w:rsid w:val="00427B1D"/>
    <w:rsid w:val="0043002F"/>
    <w:rsid w:val="00430312"/>
    <w:rsid w:val="00430658"/>
    <w:rsid w:val="0043164D"/>
    <w:rsid w:val="00431E29"/>
    <w:rsid w:val="00432667"/>
    <w:rsid w:val="004373BC"/>
    <w:rsid w:val="004423FB"/>
    <w:rsid w:val="00444668"/>
    <w:rsid w:val="00446559"/>
    <w:rsid w:val="0044735F"/>
    <w:rsid w:val="00450B43"/>
    <w:rsid w:val="00450BD3"/>
    <w:rsid w:val="004511C0"/>
    <w:rsid w:val="00453ADB"/>
    <w:rsid w:val="00455312"/>
    <w:rsid w:val="00455366"/>
    <w:rsid w:val="004553E0"/>
    <w:rsid w:val="00457148"/>
    <w:rsid w:val="00460B30"/>
    <w:rsid w:val="00466A16"/>
    <w:rsid w:val="00467319"/>
    <w:rsid w:val="00471391"/>
    <w:rsid w:val="00473FF5"/>
    <w:rsid w:val="004778DC"/>
    <w:rsid w:val="004802A8"/>
    <w:rsid w:val="00480892"/>
    <w:rsid w:val="00483178"/>
    <w:rsid w:val="00485630"/>
    <w:rsid w:val="00487CB4"/>
    <w:rsid w:val="00487F8F"/>
    <w:rsid w:val="004904BA"/>
    <w:rsid w:val="00492CAD"/>
    <w:rsid w:val="00494E5F"/>
    <w:rsid w:val="00497471"/>
    <w:rsid w:val="004977DD"/>
    <w:rsid w:val="004A0EA9"/>
    <w:rsid w:val="004A411F"/>
    <w:rsid w:val="004A6DAA"/>
    <w:rsid w:val="004B0916"/>
    <w:rsid w:val="004B3CA0"/>
    <w:rsid w:val="004B4477"/>
    <w:rsid w:val="004B6294"/>
    <w:rsid w:val="004B728B"/>
    <w:rsid w:val="004B7E5E"/>
    <w:rsid w:val="004C1FCA"/>
    <w:rsid w:val="004D2CA9"/>
    <w:rsid w:val="004D5A42"/>
    <w:rsid w:val="004D7535"/>
    <w:rsid w:val="004E0CFE"/>
    <w:rsid w:val="004E13B7"/>
    <w:rsid w:val="004E232D"/>
    <w:rsid w:val="004E2D08"/>
    <w:rsid w:val="004E4568"/>
    <w:rsid w:val="004E6363"/>
    <w:rsid w:val="004F129A"/>
    <w:rsid w:val="004F1323"/>
    <w:rsid w:val="004F424D"/>
    <w:rsid w:val="004F4E0B"/>
    <w:rsid w:val="00501B57"/>
    <w:rsid w:val="0050530C"/>
    <w:rsid w:val="0050608F"/>
    <w:rsid w:val="00511CA6"/>
    <w:rsid w:val="00512BDA"/>
    <w:rsid w:val="00512DC0"/>
    <w:rsid w:val="00514B09"/>
    <w:rsid w:val="00520918"/>
    <w:rsid w:val="00520AEF"/>
    <w:rsid w:val="00520F28"/>
    <w:rsid w:val="00521A8D"/>
    <w:rsid w:val="00522886"/>
    <w:rsid w:val="00524567"/>
    <w:rsid w:val="00524ECB"/>
    <w:rsid w:val="00525E76"/>
    <w:rsid w:val="005319E9"/>
    <w:rsid w:val="00531E4D"/>
    <w:rsid w:val="00532AB9"/>
    <w:rsid w:val="00533E7D"/>
    <w:rsid w:val="00534717"/>
    <w:rsid w:val="00537514"/>
    <w:rsid w:val="005441D8"/>
    <w:rsid w:val="00545022"/>
    <w:rsid w:val="00545221"/>
    <w:rsid w:val="00545E98"/>
    <w:rsid w:val="00546CBB"/>
    <w:rsid w:val="00546EA3"/>
    <w:rsid w:val="00547DF0"/>
    <w:rsid w:val="00547FCD"/>
    <w:rsid w:val="005505B6"/>
    <w:rsid w:val="00552C43"/>
    <w:rsid w:val="00552F42"/>
    <w:rsid w:val="00555FED"/>
    <w:rsid w:val="0055616A"/>
    <w:rsid w:val="00557874"/>
    <w:rsid w:val="0056078B"/>
    <w:rsid w:val="0056084E"/>
    <w:rsid w:val="00564437"/>
    <w:rsid w:val="0056639A"/>
    <w:rsid w:val="00566FE4"/>
    <w:rsid w:val="00570C91"/>
    <w:rsid w:val="00571C6F"/>
    <w:rsid w:val="00571E37"/>
    <w:rsid w:val="0057277C"/>
    <w:rsid w:val="005728D0"/>
    <w:rsid w:val="0057316A"/>
    <w:rsid w:val="005731DB"/>
    <w:rsid w:val="0057327F"/>
    <w:rsid w:val="005754E9"/>
    <w:rsid w:val="00580DE7"/>
    <w:rsid w:val="00581944"/>
    <w:rsid w:val="00583074"/>
    <w:rsid w:val="005869CA"/>
    <w:rsid w:val="00593BEB"/>
    <w:rsid w:val="005949F4"/>
    <w:rsid w:val="0059510B"/>
    <w:rsid w:val="0059517F"/>
    <w:rsid w:val="00596468"/>
    <w:rsid w:val="00597077"/>
    <w:rsid w:val="00597625"/>
    <w:rsid w:val="005A29AB"/>
    <w:rsid w:val="005A4190"/>
    <w:rsid w:val="005B060F"/>
    <w:rsid w:val="005B1F27"/>
    <w:rsid w:val="005B29DD"/>
    <w:rsid w:val="005B7FEA"/>
    <w:rsid w:val="005C042E"/>
    <w:rsid w:val="005C06B2"/>
    <w:rsid w:val="005C06D5"/>
    <w:rsid w:val="005C1CB7"/>
    <w:rsid w:val="005C3517"/>
    <w:rsid w:val="005D0C75"/>
    <w:rsid w:val="005D0E7A"/>
    <w:rsid w:val="005D17C5"/>
    <w:rsid w:val="005D2CD0"/>
    <w:rsid w:val="005D701D"/>
    <w:rsid w:val="005D75CA"/>
    <w:rsid w:val="005E03D4"/>
    <w:rsid w:val="005E0F9D"/>
    <w:rsid w:val="005E26E0"/>
    <w:rsid w:val="005E2B6C"/>
    <w:rsid w:val="005E4E6D"/>
    <w:rsid w:val="005E7B4F"/>
    <w:rsid w:val="005F17EE"/>
    <w:rsid w:val="00600E91"/>
    <w:rsid w:val="00602833"/>
    <w:rsid w:val="00606212"/>
    <w:rsid w:val="006132E9"/>
    <w:rsid w:val="006134B2"/>
    <w:rsid w:val="00614232"/>
    <w:rsid w:val="0061570C"/>
    <w:rsid w:val="0062066B"/>
    <w:rsid w:val="00621367"/>
    <w:rsid w:val="00622104"/>
    <w:rsid w:val="006278AE"/>
    <w:rsid w:val="006278C5"/>
    <w:rsid w:val="00630E39"/>
    <w:rsid w:val="0063194D"/>
    <w:rsid w:val="0063289B"/>
    <w:rsid w:val="0063486A"/>
    <w:rsid w:val="00635451"/>
    <w:rsid w:val="00636DB9"/>
    <w:rsid w:val="00637EF3"/>
    <w:rsid w:val="00643256"/>
    <w:rsid w:val="006432B9"/>
    <w:rsid w:val="006439C7"/>
    <w:rsid w:val="00645DC6"/>
    <w:rsid w:val="00646AD9"/>
    <w:rsid w:val="00647986"/>
    <w:rsid w:val="00647B56"/>
    <w:rsid w:val="00651E35"/>
    <w:rsid w:val="00652773"/>
    <w:rsid w:val="00652A7D"/>
    <w:rsid w:val="00653F5E"/>
    <w:rsid w:val="00655AAE"/>
    <w:rsid w:val="006637AC"/>
    <w:rsid w:val="00667CBB"/>
    <w:rsid w:val="006733FC"/>
    <w:rsid w:val="00673461"/>
    <w:rsid w:val="00683A51"/>
    <w:rsid w:val="00684111"/>
    <w:rsid w:val="006841E1"/>
    <w:rsid w:val="00684F8B"/>
    <w:rsid w:val="00685AEA"/>
    <w:rsid w:val="0068648B"/>
    <w:rsid w:val="0068739A"/>
    <w:rsid w:val="006910FB"/>
    <w:rsid w:val="006973EB"/>
    <w:rsid w:val="0069760B"/>
    <w:rsid w:val="006A220A"/>
    <w:rsid w:val="006A3B84"/>
    <w:rsid w:val="006A4365"/>
    <w:rsid w:val="006A4D50"/>
    <w:rsid w:val="006A7FAB"/>
    <w:rsid w:val="006B0074"/>
    <w:rsid w:val="006B0A34"/>
    <w:rsid w:val="006B0A45"/>
    <w:rsid w:val="006B1DF9"/>
    <w:rsid w:val="006B2DDE"/>
    <w:rsid w:val="006B3B68"/>
    <w:rsid w:val="006B4CEC"/>
    <w:rsid w:val="006B5DCC"/>
    <w:rsid w:val="006C0391"/>
    <w:rsid w:val="006C4C3E"/>
    <w:rsid w:val="006C6FA3"/>
    <w:rsid w:val="006D0845"/>
    <w:rsid w:val="006D1285"/>
    <w:rsid w:val="006D3851"/>
    <w:rsid w:val="006D6A43"/>
    <w:rsid w:val="006E2EE1"/>
    <w:rsid w:val="006E3BD3"/>
    <w:rsid w:val="006E4C80"/>
    <w:rsid w:val="006E5CCD"/>
    <w:rsid w:val="006E666B"/>
    <w:rsid w:val="006F1CEB"/>
    <w:rsid w:val="006F4FF7"/>
    <w:rsid w:val="006F5218"/>
    <w:rsid w:val="00700416"/>
    <w:rsid w:val="007008C2"/>
    <w:rsid w:val="00702B0F"/>
    <w:rsid w:val="00707C2E"/>
    <w:rsid w:val="007134C0"/>
    <w:rsid w:val="007247AC"/>
    <w:rsid w:val="00725A15"/>
    <w:rsid w:val="0072674B"/>
    <w:rsid w:val="00727351"/>
    <w:rsid w:val="00727518"/>
    <w:rsid w:val="00733FF0"/>
    <w:rsid w:val="007379DE"/>
    <w:rsid w:val="00740DB6"/>
    <w:rsid w:val="00741AAB"/>
    <w:rsid w:val="00742E4B"/>
    <w:rsid w:val="00743BF4"/>
    <w:rsid w:val="007477F4"/>
    <w:rsid w:val="007503DF"/>
    <w:rsid w:val="00751272"/>
    <w:rsid w:val="00751D45"/>
    <w:rsid w:val="007523AB"/>
    <w:rsid w:val="007533F7"/>
    <w:rsid w:val="00757DBE"/>
    <w:rsid w:val="0076205F"/>
    <w:rsid w:val="007623B4"/>
    <w:rsid w:val="00763293"/>
    <w:rsid w:val="00763E68"/>
    <w:rsid w:val="00764EAF"/>
    <w:rsid w:val="007651D3"/>
    <w:rsid w:val="0076547E"/>
    <w:rsid w:val="007659A8"/>
    <w:rsid w:val="00767BA4"/>
    <w:rsid w:val="007719A1"/>
    <w:rsid w:val="00772123"/>
    <w:rsid w:val="00772CD6"/>
    <w:rsid w:val="0077567F"/>
    <w:rsid w:val="00775A8B"/>
    <w:rsid w:val="00776E0B"/>
    <w:rsid w:val="0077736F"/>
    <w:rsid w:val="0078167A"/>
    <w:rsid w:val="00782253"/>
    <w:rsid w:val="007855E8"/>
    <w:rsid w:val="0078596D"/>
    <w:rsid w:val="00791154"/>
    <w:rsid w:val="00794FD9"/>
    <w:rsid w:val="007A2162"/>
    <w:rsid w:val="007A336D"/>
    <w:rsid w:val="007A71EE"/>
    <w:rsid w:val="007A76C8"/>
    <w:rsid w:val="007B0461"/>
    <w:rsid w:val="007B597F"/>
    <w:rsid w:val="007C08BC"/>
    <w:rsid w:val="007C2445"/>
    <w:rsid w:val="007C748E"/>
    <w:rsid w:val="007C7950"/>
    <w:rsid w:val="007C7D41"/>
    <w:rsid w:val="007D20EE"/>
    <w:rsid w:val="007D216A"/>
    <w:rsid w:val="007D4BF1"/>
    <w:rsid w:val="007E4C4C"/>
    <w:rsid w:val="007E7FDA"/>
    <w:rsid w:val="007F1588"/>
    <w:rsid w:val="00800B52"/>
    <w:rsid w:val="008025CE"/>
    <w:rsid w:val="00802739"/>
    <w:rsid w:val="0081029F"/>
    <w:rsid w:val="0081164E"/>
    <w:rsid w:val="0081209B"/>
    <w:rsid w:val="0081264D"/>
    <w:rsid w:val="00813D2A"/>
    <w:rsid w:val="00814E57"/>
    <w:rsid w:val="00817867"/>
    <w:rsid w:val="0082090A"/>
    <w:rsid w:val="00820AE8"/>
    <w:rsid w:val="00824523"/>
    <w:rsid w:val="0082471E"/>
    <w:rsid w:val="0082788D"/>
    <w:rsid w:val="00830D9B"/>
    <w:rsid w:val="0083318D"/>
    <w:rsid w:val="00835806"/>
    <w:rsid w:val="008365D0"/>
    <w:rsid w:val="0084032A"/>
    <w:rsid w:val="00842F77"/>
    <w:rsid w:val="00843BE8"/>
    <w:rsid w:val="0084417D"/>
    <w:rsid w:val="00845548"/>
    <w:rsid w:val="00852F66"/>
    <w:rsid w:val="00855129"/>
    <w:rsid w:val="00856563"/>
    <w:rsid w:val="00857265"/>
    <w:rsid w:val="00861862"/>
    <w:rsid w:val="00861D57"/>
    <w:rsid w:val="008634BA"/>
    <w:rsid w:val="00865219"/>
    <w:rsid w:val="008678FB"/>
    <w:rsid w:val="00867931"/>
    <w:rsid w:val="00872B52"/>
    <w:rsid w:val="00873F1B"/>
    <w:rsid w:val="00880301"/>
    <w:rsid w:val="008805A3"/>
    <w:rsid w:val="00882E02"/>
    <w:rsid w:val="008901B1"/>
    <w:rsid w:val="00890A35"/>
    <w:rsid w:val="008914DE"/>
    <w:rsid w:val="00894F75"/>
    <w:rsid w:val="00895D71"/>
    <w:rsid w:val="00896403"/>
    <w:rsid w:val="008A11F6"/>
    <w:rsid w:val="008A5E09"/>
    <w:rsid w:val="008B3689"/>
    <w:rsid w:val="008B70E8"/>
    <w:rsid w:val="008B7554"/>
    <w:rsid w:val="008C1337"/>
    <w:rsid w:val="008C1CE1"/>
    <w:rsid w:val="008C1D08"/>
    <w:rsid w:val="008C1D7A"/>
    <w:rsid w:val="008C46EC"/>
    <w:rsid w:val="008C52BA"/>
    <w:rsid w:val="008D0030"/>
    <w:rsid w:val="008D0D81"/>
    <w:rsid w:val="008D1C86"/>
    <w:rsid w:val="008D2807"/>
    <w:rsid w:val="008D2AAB"/>
    <w:rsid w:val="008E0764"/>
    <w:rsid w:val="008E637D"/>
    <w:rsid w:val="008F1B97"/>
    <w:rsid w:val="008F4EFC"/>
    <w:rsid w:val="008F50A0"/>
    <w:rsid w:val="008F585F"/>
    <w:rsid w:val="008F5D71"/>
    <w:rsid w:val="00901523"/>
    <w:rsid w:val="0090282A"/>
    <w:rsid w:val="00903960"/>
    <w:rsid w:val="00903BC7"/>
    <w:rsid w:val="00903D04"/>
    <w:rsid w:val="00910384"/>
    <w:rsid w:val="0091041F"/>
    <w:rsid w:val="00911ABD"/>
    <w:rsid w:val="0091573C"/>
    <w:rsid w:val="0092224D"/>
    <w:rsid w:val="00923D3F"/>
    <w:rsid w:val="00924B41"/>
    <w:rsid w:val="00927317"/>
    <w:rsid w:val="009303B0"/>
    <w:rsid w:val="00934FBC"/>
    <w:rsid w:val="009415BD"/>
    <w:rsid w:val="0094357E"/>
    <w:rsid w:val="009461DC"/>
    <w:rsid w:val="00951E0E"/>
    <w:rsid w:val="009531EE"/>
    <w:rsid w:val="00954D0B"/>
    <w:rsid w:val="0095590E"/>
    <w:rsid w:val="00955A08"/>
    <w:rsid w:val="00956A56"/>
    <w:rsid w:val="00956CFD"/>
    <w:rsid w:val="00957365"/>
    <w:rsid w:val="00957DDA"/>
    <w:rsid w:val="009630F8"/>
    <w:rsid w:val="009649AE"/>
    <w:rsid w:val="009734D4"/>
    <w:rsid w:val="009750F6"/>
    <w:rsid w:val="00992C08"/>
    <w:rsid w:val="009951A4"/>
    <w:rsid w:val="00995E00"/>
    <w:rsid w:val="009A1C33"/>
    <w:rsid w:val="009A30C9"/>
    <w:rsid w:val="009A433B"/>
    <w:rsid w:val="009A5CDB"/>
    <w:rsid w:val="009A7C0E"/>
    <w:rsid w:val="009B190C"/>
    <w:rsid w:val="009B280A"/>
    <w:rsid w:val="009B341B"/>
    <w:rsid w:val="009C0DAA"/>
    <w:rsid w:val="009C1E69"/>
    <w:rsid w:val="009C2710"/>
    <w:rsid w:val="009E02AF"/>
    <w:rsid w:val="009E11A7"/>
    <w:rsid w:val="009E311C"/>
    <w:rsid w:val="009E5210"/>
    <w:rsid w:val="009E59BF"/>
    <w:rsid w:val="009E7284"/>
    <w:rsid w:val="009E7D94"/>
    <w:rsid w:val="009F149B"/>
    <w:rsid w:val="009F6197"/>
    <w:rsid w:val="00A00AFD"/>
    <w:rsid w:val="00A0298D"/>
    <w:rsid w:val="00A07945"/>
    <w:rsid w:val="00A100B6"/>
    <w:rsid w:val="00A11F12"/>
    <w:rsid w:val="00A12A20"/>
    <w:rsid w:val="00A142FB"/>
    <w:rsid w:val="00A2348B"/>
    <w:rsid w:val="00A24547"/>
    <w:rsid w:val="00A25D09"/>
    <w:rsid w:val="00A27171"/>
    <w:rsid w:val="00A274BB"/>
    <w:rsid w:val="00A31943"/>
    <w:rsid w:val="00A321C0"/>
    <w:rsid w:val="00A35180"/>
    <w:rsid w:val="00A369B0"/>
    <w:rsid w:val="00A41238"/>
    <w:rsid w:val="00A44163"/>
    <w:rsid w:val="00A44D59"/>
    <w:rsid w:val="00A4650E"/>
    <w:rsid w:val="00A471EA"/>
    <w:rsid w:val="00A5361D"/>
    <w:rsid w:val="00A576A0"/>
    <w:rsid w:val="00A60B7E"/>
    <w:rsid w:val="00A62CB2"/>
    <w:rsid w:val="00A63737"/>
    <w:rsid w:val="00A64ADE"/>
    <w:rsid w:val="00A700A6"/>
    <w:rsid w:val="00A73D58"/>
    <w:rsid w:val="00A747A4"/>
    <w:rsid w:val="00A813AF"/>
    <w:rsid w:val="00A86E0A"/>
    <w:rsid w:val="00A87671"/>
    <w:rsid w:val="00A87739"/>
    <w:rsid w:val="00AA0FDC"/>
    <w:rsid w:val="00AA1DC6"/>
    <w:rsid w:val="00AA2D0E"/>
    <w:rsid w:val="00AA379D"/>
    <w:rsid w:val="00AA493B"/>
    <w:rsid w:val="00AA5F20"/>
    <w:rsid w:val="00AB05F3"/>
    <w:rsid w:val="00AB1DB9"/>
    <w:rsid w:val="00AB30E9"/>
    <w:rsid w:val="00AB56CE"/>
    <w:rsid w:val="00AB5B2C"/>
    <w:rsid w:val="00AB5DF5"/>
    <w:rsid w:val="00AB5E42"/>
    <w:rsid w:val="00AB6FBB"/>
    <w:rsid w:val="00AD10D5"/>
    <w:rsid w:val="00AD12E3"/>
    <w:rsid w:val="00AD598C"/>
    <w:rsid w:val="00AD5AC7"/>
    <w:rsid w:val="00AD5BC7"/>
    <w:rsid w:val="00AE44C6"/>
    <w:rsid w:val="00AE46BE"/>
    <w:rsid w:val="00AF0CBC"/>
    <w:rsid w:val="00AF35C2"/>
    <w:rsid w:val="00AF4255"/>
    <w:rsid w:val="00AF43E2"/>
    <w:rsid w:val="00AF7AC3"/>
    <w:rsid w:val="00B02833"/>
    <w:rsid w:val="00B06242"/>
    <w:rsid w:val="00B1328F"/>
    <w:rsid w:val="00B14D8B"/>
    <w:rsid w:val="00B153E3"/>
    <w:rsid w:val="00B16A38"/>
    <w:rsid w:val="00B16D95"/>
    <w:rsid w:val="00B205A2"/>
    <w:rsid w:val="00B224EF"/>
    <w:rsid w:val="00B23418"/>
    <w:rsid w:val="00B234DA"/>
    <w:rsid w:val="00B24176"/>
    <w:rsid w:val="00B265B8"/>
    <w:rsid w:val="00B27257"/>
    <w:rsid w:val="00B27453"/>
    <w:rsid w:val="00B27C06"/>
    <w:rsid w:val="00B30F11"/>
    <w:rsid w:val="00B339FE"/>
    <w:rsid w:val="00B33BAD"/>
    <w:rsid w:val="00B35A5A"/>
    <w:rsid w:val="00B364C1"/>
    <w:rsid w:val="00B40BC5"/>
    <w:rsid w:val="00B41F1B"/>
    <w:rsid w:val="00B442A4"/>
    <w:rsid w:val="00B444FA"/>
    <w:rsid w:val="00B447A2"/>
    <w:rsid w:val="00B470B0"/>
    <w:rsid w:val="00B528A6"/>
    <w:rsid w:val="00B53543"/>
    <w:rsid w:val="00B54F4B"/>
    <w:rsid w:val="00B56757"/>
    <w:rsid w:val="00B6112B"/>
    <w:rsid w:val="00B66377"/>
    <w:rsid w:val="00B664DD"/>
    <w:rsid w:val="00B6710F"/>
    <w:rsid w:val="00B70535"/>
    <w:rsid w:val="00B72C1A"/>
    <w:rsid w:val="00B72EFA"/>
    <w:rsid w:val="00B73C5B"/>
    <w:rsid w:val="00B740A0"/>
    <w:rsid w:val="00B741A6"/>
    <w:rsid w:val="00B7477B"/>
    <w:rsid w:val="00B74CA4"/>
    <w:rsid w:val="00B77B51"/>
    <w:rsid w:val="00B8025F"/>
    <w:rsid w:val="00B839AF"/>
    <w:rsid w:val="00B84DA4"/>
    <w:rsid w:val="00B8633C"/>
    <w:rsid w:val="00B95EA6"/>
    <w:rsid w:val="00BA0784"/>
    <w:rsid w:val="00BA255B"/>
    <w:rsid w:val="00BA448F"/>
    <w:rsid w:val="00BA5675"/>
    <w:rsid w:val="00BB147B"/>
    <w:rsid w:val="00BB1D49"/>
    <w:rsid w:val="00BB1FD6"/>
    <w:rsid w:val="00BB36C9"/>
    <w:rsid w:val="00BB428A"/>
    <w:rsid w:val="00BB4BAB"/>
    <w:rsid w:val="00BB4DA4"/>
    <w:rsid w:val="00BB587C"/>
    <w:rsid w:val="00BB5FB1"/>
    <w:rsid w:val="00BB6982"/>
    <w:rsid w:val="00BB7B4A"/>
    <w:rsid w:val="00BC0E02"/>
    <w:rsid w:val="00BC1295"/>
    <w:rsid w:val="00BC2339"/>
    <w:rsid w:val="00BC261F"/>
    <w:rsid w:val="00BC338D"/>
    <w:rsid w:val="00BC59A4"/>
    <w:rsid w:val="00BC6EF8"/>
    <w:rsid w:val="00BE34B1"/>
    <w:rsid w:val="00BE4CC4"/>
    <w:rsid w:val="00BE67CD"/>
    <w:rsid w:val="00BF0036"/>
    <w:rsid w:val="00BF0E39"/>
    <w:rsid w:val="00BF1EB8"/>
    <w:rsid w:val="00BF1FDA"/>
    <w:rsid w:val="00BF3CB4"/>
    <w:rsid w:val="00BF4E4B"/>
    <w:rsid w:val="00BF5498"/>
    <w:rsid w:val="00C01B68"/>
    <w:rsid w:val="00C02F52"/>
    <w:rsid w:val="00C04C51"/>
    <w:rsid w:val="00C07E71"/>
    <w:rsid w:val="00C108D2"/>
    <w:rsid w:val="00C11CDC"/>
    <w:rsid w:val="00C11DBF"/>
    <w:rsid w:val="00C12465"/>
    <w:rsid w:val="00C133F4"/>
    <w:rsid w:val="00C140B7"/>
    <w:rsid w:val="00C15476"/>
    <w:rsid w:val="00C15783"/>
    <w:rsid w:val="00C15C6B"/>
    <w:rsid w:val="00C17542"/>
    <w:rsid w:val="00C200C5"/>
    <w:rsid w:val="00C21B77"/>
    <w:rsid w:val="00C26617"/>
    <w:rsid w:val="00C26A44"/>
    <w:rsid w:val="00C34AB0"/>
    <w:rsid w:val="00C35C45"/>
    <w:rsid w:val="00C35C53"/>
    <w:rsid w:val="00C363BD"/>
    <w:rsid w:val="00C42A2A"/>
    <w:rsid w:val="00C443C2"/>
    <w:rsid w:val="00C454AC"/>
    <w:rsid w:val="00C513A8"/>
    <w:rsid w:val="00C527CC"/>
    <w:rsid w:val="00C53CC2"/>
    <w:rsid w:val="00C551B0"/>
    <w:rsid w:val="00C61B83"/>
    <w:rsid w:val="00C62CAB"/>
    <w:rsid w:val="00C64378"/>
    <w:rsid w:val="00C64E9E"/>
    <w:rsid w:val="00C66D03"/>
    <w:rsid w:val="00C70B79"/>
    <w:rsid w:val="00C70CE9"/>
    <w:rsid w:val="00C723DE"/>
    <w:rsid w:val="00C74BE1"/>
    <w:rsid w:val="00C81517"/>
    <w:rsid w:val="00C82A0A"/>
    <w:rsid w:val="00C856B2"/>
    <w:rsid w:val="00C87FA1"/>
    <w:rsid w:val="00C92281"/>
    <w:rsid w:val="00C93356"/>
    <w:rsid w:val="00C937EA"/>
    <w:rsid w:val="00C9635E"/>
    <w:rsid w:val="00C973DD"/>
    <w:rsid w:val="00CA6F88"/>
    <w:rsid w:val="00CB07B9"/>
    <w:rsid w:val="00CB23BA"/>
    <w:rsid w:val="00CB2575"/>
    <w:rsid w:val="00CB2F22"/>
    <w:rsid w:val="00CB407F"/>
    <w:rsid w:val="00CC0562"/>
    <w:rsid w:val="00CC276E"/>
    <w:rsid w:val="00CD48A9"/>
    <w:rsid w:val="00CD6882"/>
    <w:rsid w:val="00CD6C0B"/>
    <w:rsid w:val="00CE0E45"/>
    <w:rsid w:val="00CE1A12"/>
    <w:rsid w:val="00CE356F"/>
    <w:rsid w:val="00CE61DA"/>
    <w:rsid w:val="00CF14BB"/>
    <w:rsid w:val="00CF1B54"/>
    <w:rsid w:val="00CF2F92"/>
    <w:rsid w:val="00CF7610"/>
    <w:rsid w:val="00D00412"/>
    <w:rsid w:val="00D008CB"/>
    <w:rsid w:val="00D00924"/>
    <w:rsid w:val="00D02833"/>
    <w:rsid w:val="00D02AE8"/>
    <w:rsid w:val="00D032EC"/>
    <w:rsid w:val="00D03B06"/>
    <w:rsid w:val="00D0422E"/>
    <w:rsid w:val="00D046F3"/>
    <w:rsid w:val="00D04843"/>
    <w:rsid w:val="00D10370"/>
    <w:rsid w:val="00D10FFA"/>
    <w:rsid w:val="00D1417F"/>
    <w:rsid w:val="00D14B40"/>
    <w:rsid w:val="00D238C4"/>
    <w:rsid w:val="00D2668B"/>
    <w:rsid w:val="00D30CAE"/>
    <w:rsid w:val="00D331C0"/>
    <w:rsid w:val="00D35782"/>
    <w:rsid w:val="00D36ECA"/>
    <w:rsid w:val="00D40280"/>
    <w:rsid w:val="00D4057A"/>
    <w:rsid w:val="00D40D6C"/>
    <w:rsid w:val="00D42252"/>
    <w:rsid w:val="00D42420"/>
    <w:rsid w:val="00D47096"/>
    <w:rsid w:val="00D513F7"/>
    <w:rsid w:val="00D517A8"/>
    <w:rsid w:val="00D51EB4"/>
    <w:rsid w:val="00D52BED"/>
    <w:rsid w:val="00D54EF5"/>
    <w:rsid w:val="00D55591"/>
    <w:rsid w:val="00D603E3"/>
    <w:rsid w:val="00D60C11"/>
    <w:rsid w:val="00D62AD9"/>
    <w:rsid w:val="00D632D6"/>
    <w:rsid w:val="00D6386D"/>
    <w:rsid w:val="00D703C7"/>
    <w:rsid w:val="00D73236"/>
    <w:rsid w:val="00D76190"/>
    <w:rsid w:val="00D76CEB"/>
    <w:rsid w:val="00D77E15"/>
    <w:rsid w:val="00D77F3C"/>
    <w:rsid w:val="00D801E8"/>
    <w:rsid w:val="00D82AE1"/>
    <w:rsid w:val="00D926E6"/>
    <w:rsid w:val="00D96643"/>
    <w:rsid w:val="00D968A4"/>
    <w:rsid w:val="00D97C80"/>
    <w:rsid w:val="00DA0FE3"/>
    <w:rsid w:val="00DA3E5C"/>
    <w:rsid w:val="00DA74C3"/>
    <w:rsid w:val="00DB003F"/>
    <w:rsid w:val="00DB6105"/>
    <w:rsid w:val="00DB6EB5"/>
    <w:rsid w:val="00DB7BDA"/>
    <w:rsid w:val="00DC082D"/>
    <w:rsid w:val="00DC2725"/>
    <w:rsid w:val="00DC51D1"/>
    <w:rsid w:val="00DC52E5"/>
    <w:rsid w:val="00DC68CF"/>
    <w:rsid w:val="00DC7B1B"/>
    <w:rsid w:val="00DD01A3"/>
    <w:rsid w:val="00DD299B"/>
    <w:rsid w:val="00DD2E2B"/>
    <w:rsid w:val="00DD37E9"/>
    <w:rsid w:val="00DE0761"/>
    <w:rsid w:val="00DE14E4"/>
    <w:rsid w:val="00DE2EDC"/>
    <w:rsid w:val="00DE4642"/>
    <w:rsid w:val="00DE5C28"/>
    <w:rsid w:val="00DE5EE2"/>
    <w:rsid w:val="00DE77C5"/>
    <w:rsid w:val="00DF266B"/>
    <w:rsid w:val="00DF3D61"/>
    <w:rsid w:val="00E00063"/>
    <w:rsid w:val="00E00BE1"/>
    <w:rsid w:val="00E01983"/>
    <w:rsid w:val="00E01E61"/>
    <w:rsid w:val="00E03CBB"/>
    <w:rsid w:val="00E03DAA"/>
    <w:rsid w:val="00E05586"/>
    <w:rsid w:val="00E06933"/>
    <w:rsid w:val="00E10820"/>
    <w:rsid w:val="00E12C71"/>
    <w:rsid w:val="00E1468A"/>
    <w:rsid w:val="00E17CF4"/>
    <w:rsid w:val="00E20FC1"/>
    <w:rsid w:val="00E21C3A"/>
    <w:rsid w:val="00E24C67"/>
    <w:rsid w:val="00E25CAE"/>
    <w:rsid w:val="00E279DB"/>
    <w:rsid w:val="00E302C1"/>
    <w:rsid w:val="00E34B9F"/>
    <w:rsid w:val="00E366E6"/>
    <w:rsid w:val="00E36E68"/>
    <w:rsid w:val="00E40FBA"/>
    <w:rsid w:val="00E42D11"/>
    <w:rsid w:val="00E43724"/>
    <w:rsid w:val="00E44F07"/>
    <w:rsid w:val="00E457B0"/>
    <w:rsid w:val="00E55E96"/>
    <w:rsid w:val="00E60732"/>
    <w:rsid w:val="00E64A8D"/>
    <w:rsid w:val="00E7328A"/>
    <w:rsid w:val="00E73FD7"/>
    <w:rsid w:val="00E74FAD"/>
    <w:rsid w:val="00E76EF3"/>
    <w:rsid w:val="00E80079"/>
    <w:rsid w:val="00E808D7"/>
    <w:rsid w:val="00E843D4"/>
    <w:rsid w:val="00E851A6"/>
    <w:rsid w:val="00E86134"/>
    <w:rsid w:val="00E87742"/>
    <w:rsid w:val="00E87D07"/>
    <w:rsid w:val="00E95853"/>
    <w:rsid w:val="00E96787"/>
    <w:rsid w:val="00E96B2C"/>
    <w:rsid w:val="00E97CFD"/>
    <w:rsid w:val="00EA006F"/>
    <w:rsid w:val="00EA036D"/>
    <w:rsid w:val="00EA3914"/>
    <w:rsid w:val="00EA517D"/>
    <w:rsid w:val="00EA7904"/>
    <w:rsid w:val="00EB07FF"/>
    <w:rsid w:val="00EB44F1"/>
    <w:rsid w:val="00EB5DBF"/>
    <w:rsid w:val="00EB5E81"/>
    <w:rsid w:val="00EB5EE3"/>
    <w:rsid w:val="00EC0F77"/>
    <w:rsid w:val="00EC1ACA"/>
    <w:rsid w:val="00EC41DB"/>
    <w:rsid w:val="00EC58C3"/>
    <w:rsid w:val="00EC6264"/>
    <w:rsid w:val="00EC62AA"/>
    <w:rsid w:val="00EC6ABB"/>
    <w:rsid w:val="00ED71D4"/>
    <w:rsid w:val="00EE2AE6"/>
    <w:rsid w:val="00EE40B1"/>
    <w:rsid w:val="00EF4824"/>
    <w:rsid w:val="00F00686"/>
    <w:rsid w:val="00F01192"/>
    <w:rsid w:val="00F025D7"/>
    <w:rsid w:val="00F036C3"/>
    <w:rsid w:val="00F037E7"/>
    <w:rsid w:val="00F043F8"/>
    <w:rsid w:val="00F06F7A"/>
    <w:rsid w:val="00F074AB"/>
    <w:rsid w:val="00F101FB"/>
    <w:rsid w:val="00F1378F"/>
    <w:rsid w:val="00F13D8C"/>
    <w:rsid w:val="00F15F0A"/>
    <w:rsid w:val="00F16B71"/>
    <w:rsid w:val="00F22CE0"/>
    <w:rsid w:val="00F24321"/>
    <w:rsid w:val="00F24401"/>
    <w:rsid w:val="00F24831"/>
    <w:rsid w:val="00F26E0C"/>
    <w:rsid w:val="00F320D0"/>
    <w:rsid w:val="00F32296"/>
    <w:rsid w:val="00F374C5"/>
    <w:rsid w:val="00F42979"/>
    <w:rsid w:val="00F437D3"/>
    <w:rsid w:val="00F51DD6"/>
    <w:rsid w:val="00F5278F"/>
    <w:rsid w:val="00F530D5"/>
    <w:rsid w:val="00F5663E"/>
    <w:rsid w:val="00F56BA7"/>
    <w:rsid w:val="00F56F07"/>
    <w:rsid w:val="00F575DB"/>
    <w:rsid w:val="00F57831"/>
    <w:rsid w:val="00F62BF6"/>
    <w:rsid w:val="00F7028F"/>
    <w:rsid w:val="00F762EF"/>
    <w:rsid w:val="00F81B15"/>
    <w:rsid w:val="00F829E4"/>
    <w:rsid w:val="00F83F0A"/>
    <w:rsid w:val="00F854F9"/>
    <w:rsid w:val="00F86DB2"/>
    <w:rsid w:val="00F879E0"/>
    <w:rsid w:val="00F91736"/>
    <w:rsid w:val="00F92E6B"/>
    <w:rsid w:val="00F95383"/>
    <w:rsid w:val="00F97088"/>
    <w:rsid w:val="00FA0936"/>
    <w:rsid w:val="00FA0E17"/>
    <w:rsid w:val="00FA1543"/>
    <w:rsid w:val="00FA158A"/>
    <w:rsid w:val="00FA1CD4"/>
    <w:rsid w:val="00FA7A30"/>
    <w:rsid w:val="00FA7BC5"/>
    <w:rsid w:val="00FB17E5"/>
    <w:rsid w:val="00FB3EC6"/>
    <w:rsid w:val="00FB466F"/>
    <w:rsid w:val="00FB61BE"/>
    <w:rsid w:val="00FB6B10"/>
    <w:rsid w:val="00FC15B2"/>
    <w:rsid w:val="00FC3049"/>
    <w:rsid w:val="00FC3B1E"/>
    <w:rsid w:val="00FC3CB4"/>
    <w:rsid w:val="00FC5D3A"/>
    <w:rsid w:val="00FD2424"/>
    <w:rsid w:val="00FD53A3"/>
    <w:rsid w:val="00FE20EB"/>
    <w:rsid w:val="00FE40C2"/>
    <w:rsid w:val="00FE698E"/>
    <w:rsid w:val="00FF0914"/>
    <w:rsid w:val="00FF13FE"/>
    <w:rsid w:val="00FF18F2"/>
    <w:rsid w:val="00FF3F4D"/>
    <w:rsid w:val="00FF69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AC"/>
    <w:pPr>
      <w:spacing w:after="200" w:line="480" w:lineRule="auto"/>
    </w:pPr>
    <w:rPr>
      <w:rFonts w:ascii="Times New Roman" w:hAnsi="Times New Roman"/>
      <w:sz w:val="24"/>
    </w:rPr>
  </w:style>
  <w:style w:type="paragraph" w:styleId="Heading1">
    <w:name w:val="heading 1"/>
    <w:basedOn w:val="Normal"/>
    <w:next w:val="Normal"/>
    <w:link w:val="Heading1Char"/>
    <w:qFormat/>
    <w:locked/>
    <w:rsid w:val="00F244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037427"/>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6547E"/>
    <w:rPr>
      <w:rFonts w:ascii="Cambria" w:hAnsi="Cambria"/>
      <w:b/>
      <w:i/>
      <w:sz w:val="28"/>
    </w:rPr>
  </w:style>
  <w:style w:type="character" w:styleId="Hyperlink">
    <w:name w:val="Hyperlink"/>
    <w:basedOn w:val="DefaultParagraphFont"/>
    <w:uiPriority w:val="99"/>
    <w:rsid w:val="00E01E61"/>
    <w:rPr>
      <w:rFonts w:cs="Times New Roman"/>
      <w:color w:val="0000FF"/>
      <w:u w:val="single"/>
    </w:rPr>
  </w:style>
  <w:style w:type="character" w:customStyle="1" w:styleId="ti">
    <w:name w:val="ti"/>
    <w:uiPriority w:val="99"/>
    <w:rsid w:val="00037427"/>
  </w:style>
  <w:style w:type="character" w:customStyle="1" w:styleId="linkbar">
    <w:name w:val="linkbar"/>
    <w:uiPriority w:val="99"/>
    <w:rsid w:val="00037427"/>
  </w:style>
  <w:style w:type="paragraph" w:customStyle="1" w:styleId="Default">
    <w:name w:val="Default"/>
    <w:uiPriority w:val="99"/>
    <w:rsid w:val="00A62CB2"/>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rsid w:val="00B14D8B"/>
    <w:pPr>
      <w:tabs>
        <w:tab w:val="center" w:pos="4320"/>
        <w:tab w:val="right" w:pos="8640"/>
      </w:tabs>
    </w:pPr>
  </w:style>
  <w:style w:type="character" w:customStyle="1" w:styleId="HeaderChar">
    <w:name w:val="Header Char"/>
    <w:basedOn w:val="DefaultParagraphFont"/>
    <w:link w:val="Header"/>
    <w:uiPriority w:val="99"/>
    <w:locked/>
    <w:rsid w:val="0076547E"/>
    <w:rPr>
      <w:rFonts w:ascii="Times New Roman" w:hAnsi="Times New Roman"/>
      <w:sz w:val="24"/>
    </w:rPr>
  </w:style>
  <w:style w:type="paragraph" w:styleId="Footer">
    <w:name w:val="footer"/>
    <w:basedOn w:val="Normal"/>
    <w:link w:val="FooterChar"/>
    <w:uiPriority w:val="99"/>
    <w:rsid w:val="00B14D8B"/>
    <w:pPr>
      <w:tabs>
        <w:tab w:val="center" w:pos="4320"/>
        <w:tab w:val="right" w:pos="8640"/>
      </w:tabs>
    </w:pPr>
  </w:style>
  <w:style w:type="character" w:customStyle="1" w:styleId="FooterChar">
    <w:name w:val="Footer Char"/>
    <w:basedOn w:val="DefaultParagraphFont"/>
    <w:link w:val="Footer"/>
    <w:uiPriority w:val="99"/>
    <w:semiHidden/>
    <w:locked/>
    <w:rsid w:val="0076547E"/>
    <w:rPr>
      <w:rFonts w:ascii="Times New Roman" w:hAnsi="Times New Roman"/>
      <w:sz w:val="24"/>
    </w:rPr>
  </w:style>
  <w:style w:type="character" w:styleId="PageNumber">
    <w:name w:val="page number"/>
    <w:basedOn w:val="DefaultParagraphFont"/>
    <w:uiPriority w:val="99"/>
    <w:rsid w:val="00B14D8B"/>
    <w:rPr>
      <w:rFonts w:cs="Times New Roman"/>
    </w:rPr>
  </w:style>
  <w:style w:type="paragraph" w:styleId="BalloonText">
    <w:name w:val="Balloon Text"/>
    <w:basedOn w:val="Normal"/>
    <w:link w:val="BalloonTextChar"/>
    <w:uiPriority w:val="99"/>
    <w:semiHidden/>
    <w:rsid w:val="00125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5634"/>
    <w:rPr>
      <w:rFonts w:ascii="Tahoma" w:hAnsi="Tahoma"/>
      <w:sz w:val="16"/>
    </w:rPr>
  </w:style>
  <w:style w:type="paragraph" w:styleId="EndnoteText">
    <w:name w:val="endnote text"/>
    <w:basedOn w:val="Normal"/>
    <w:link w:val="EndnoteTextChar"/>
    <w:uiPriority w:val="99"/>
    <w:semiHidden/>
    <w:rsid w:val="00D517A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517A8"/>
  </w:style>
  <w:style w:type="character" w:styleId="EndnoteReference">
    <w:name w:val="endnote reference"/>
    <w:basedOn w:val="DefaultParagraphFont"/>
    <w:uiPriority w:val="99"/>
    <w:semiHidden/>
    <w:rsid w:val="00D517A8"/>
    <w:rPr>
      <w:rFonts w:cs="Times New Roman"/>
      <w:vertAlign w:val="superscript"/>
    </w:rPr>
  </w:style>
  <w:style w:type="paragraph" w:styleId="FootnoteText">
    <w:name w:val="footnote text"/>
    <w:basedOn w:val="Normal"/>
    <w:link w:val="FootnoteTextChar"/>
    <w:uiPriority w:val="99"/>
    <w:semiHidden/>
    <w:rsid w:val="00D517A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517A8"/>
  </w:style>
  <w:style w:type="character" w:styleId="FootnoteReference">
    <w:name w:val="footnote reference"/>
    <w:basedOn w:val="DefaultParagraphFont"/>
    <w:uiPriority w:val="99"/>
    <w:semiHidden/>
    <w:rsid w:val="00D517A8"/>
    <w:rPr>
      <w:rFonts w:cs="Times New Roman"/>
      <w:vertAlign w:val="superscript"/>
    </w:rPr>
  </w:style>
  <w:style w:type="table" w:styleId="TableGrid">
    <w:name w:val="Table Grid"/>
    <w:basedOn w:val="TableNormal"/>
    <w:uiPriority w:val="99"/>
    <w:rsid w:val="00C15C6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s-source">
    <w:name w:val="titles-source"/>
    <w:uiPriority w:val="99"/>
    <w:rsid w:val="00430312"/>
    <w:rPr>
      <w:rFonts w:ascii="Times New Roman" w:hAnsi="Times New Roman"/>
    </w:rPr>
  </w:style>
  <w:style w:type="character" w:styleId="CommentReference">
    <w:name w:val="annotation reference"/>
    <w:basedOn w:val="DefaultParagraphFont"/>
    <w:uiPriority w:val="99"/>
    <w:semiHidden/>
    <w:rsid w:val="00087B24"/>
    <w:rPr>
      <w:rFonts w:cs="Times New Roman"/>
      <w:sz w:val="18"/>
    </w:rPr>
  </w:style>
  <w:style w:type="paragraph" w:styleId="CommentText">
    <w:name w:val="annotation text"/>
    <w:basedOn w:val="Normal"/>
    <w:link w:val="CommentTextChar"/>
    <w:uiPriority w:val="99"/>
    <w:semiHidden/>
    <w:rsid w:val="00087B24"/>
    <w:pPr>
      <w:spacing w:line="240" w:lineRule="auto"/>
    </w:pPr>
    <w:rPr>
      <w:szCs w:val="24"/>
    </w:rPr>
  </w:style>
  <w:style w:type="character" w:customStyle="1" w:styleId="CommentTextChar">
    <w:name w:val="Comment Text Char"/>
    <w:basedOn w:val="DefaultParagraphFont"/>
    <w:link w:val="CommentText"/>
    <w:uiPriority w:val="99"/>
    <w:semiHidden/>
    <w:locked/>
    <w:rsid w:val="00087B24"/>
    <w:rPr>
      <w:sz w:val="24"/>
    </w:rPr>
  </w:style>
  <w:style w:type="paragraph" w:styleId="CommentSubject">
    <w:name w:val="annotation subject"/>
    <w:basedOn w:val="CommentText"/>
    <w:next w:val="CommentText"/>
    <w:link w:val="CommentSubjectChar"/>
    <w:uiPriority w:val="99"/>
    <w:semiHidden/>
    <w:rsid w:val="00087B24"/>
    <w:rPr>
      <w:b/>
      <w:bCs/>
      <w:sz w:val="20"/>
      <w:szCs w:val="20"/>
    </w:rPr>
  </w:style>
  <w:style w:type="character" w:customStyle="1" w:styleId="CommentSubjectChar">
    <w:name w:val="Comment Subject Char"/>
    <w:basedOn w:val="CommentTextChar"/>
    <w:link w:val="CommentSubject"/>
    <w:uiPriority w:val="99"/>
    <w:semiHidden/>
    <w:locked/>
    <w:rsid w:val="00087B24"/>
    <w:rPr>
      <w:b/>
      <w:sz w:val="24"/>
    </w:rPr>
  </w:style>
  <w:style w:type="paragraph" w:styleId="NoSpacing">
    <w:name w:val="No Spacing"/>
    <w:uiPriority w:val="99"/>
    <w:qFormat/>
    <w:rsid w:val="002952E7"/>
    <w:rPr>
      <w:rFonts w:ascii="Times New Roman" w:eastAsia="Times New Roman" w:hAnsi="Times New Roman"/>
      <w:sz w:val="24"/>
      <w:szCs w:val="24"/>
    </w:rPr>
  </w:style>
  <w:style w:type="character" w:styleId="Emphasis">
    <w:name w:val="Emphasis"/>
    <w:basedOn w:val="DefaultParagraphFont"/>
    <w:uiPriority w:val="99"/>
    <w:qFormat/>
    <w:rsid w:val="002952E7"/>
    <w:rPr>
      <w:rFonts w:cs="Times New Roman"/>
      <w:i/>
    </w:rPr>
  </w:style>
  <w:style w:type="paragraph" w:styleId="ListParagraph">
    <w:name w:val="List Paragraph"/>
    <w:basedOn w:val="Normal"/>
    <w:uiPriority w:val="99"/>
    <w:qFormat/>
    <w:rsid w:val="00A35180"/>
    <w:pPr>
      <w:ind w:left="720"/>
      <w:contextualSpacing/>
    </w:pPr>
  </w:style>
  <w:style w:type="paragraph" w:styleId="PlainText">
    <w:name w:val="Plain Text"/>
    <w:basedOn w:val="Normal"/>
    <w:link w:val="PlainTextChar"/>
    <w:uiPriority w:val="99"/>
    <w:semiHidden/>
    <w:unhideWhenUsed/>
    <w:rsid w:val="001A0415"/>
    <w:pPr>
      <w:spacing w:after="0" w:line="240" w:lineRule="auto"/>
    </w:pPr>
    <w:rPr>
      <w:rFonts w:ascii="Arial" w:eastAsia="Dotum" w:hAnsi="Arial" w:cstheme="minorBidi"/>
      <w:sz w:val="22"/>
      <w:szCs w:val="21"/>
    </w:rPr>
  </w:style>
  <w:style w:type="character" w:customStyle="1" w:styleId="PlainTextChar">
    <w:name w:val="Plain Text Char"/>
    <w:basedOn w:val="DefaultParagraphFont"/>
    <w:link w:val="PlainText"/>
    <w:uiPriority w:val="99"/>
    <w:semiHidden/>
    <w:rsid w:val="001A0415"/>
    <w:rPr>
      <w:rFonts w:ascii="Arial" w:eastAsia="Dotum" w:hAnsi="Arial" w:cstheme="minorBidi"/>
      <w:szCs w:val="21"/>
    </w:rPr>
  </w:style>
  <w:style w:type="character" w:styleId="PlaceholderText">
    <w:name w:val="Placeholder Text"/>
    <w:basedOn w:val="DefaultParagraphFont"/>
    <w:uiPriority w:val="99"/>
    <w:semiHidden/>
    <w:rsid w:val="00405C51"/>
    <w:rPr>
      <w:color w:val="808080"/>
    </w:rPr>
  </w:style>
  <w:style w:type="character" w:customStyle="1" w:styleId="Heading1Char">
    <w:name w:val="Heading 1 Char"/>
    <w:basedOn w:val="DefaultParagraphFont"/>
    <w:link w:val="Heading1"/>
    <w:rsid w:val="00F2440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AC"/>
    <w:pPr>
      <w:spacing w:after="200" w:line="480" w:lineRule="auto"/>
    </w:pPr>
    <w:rPr>
      <w:rFonts w:ascii="Times New Roman" w:hAnsi="Times New Roman"/>
      <w:sz w:val="24"/>
    </w:rPr>
  </w:style>
  <w:style w:type="paragraph" w:styleId="Heading1">
    <w:name w:val="heading 1"/>
    <w:basedOn w:val="Normal"/>
    <w:next w:val="Normal"/>
    <w:link w:val="Heading1Char"/>
    <w:qFormat/>
    <w:locked/>
    <w:rsid w:val="00F244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037427"/>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6547E"/>
    <w:rPr>
      <w:rFonts w:ascii="Cambria" w:hAnsi="Cambria"/>
      <w:b/>
      <w:i/>
      <w:sz w:val="28"/>
    </w:rPr>
  </w:style>
  <w:style w:type="character" w:styleId="Hyperlink">
    <w:name w:val="Hyperlink"/>
    <w:basedOn w:val="DefaultParagraphFont"/>
    <w:uiPriority w:val="99"/>
    <w:rsid w:val="00E01E61"/>
    <w:rPr>
      <w:rFonts w:cs="Times New Roman"/>
      <w:color w:val="0000FF"/>
      <w:u w:val="single"/>
    </w:rPr>
  </w:style>
  <w:style w:type="character" w:customStyle="1" w:styleId="ti">
    <w:name w:val="ti"/>
    <w:uiPriority w:val="99"/>
    <w:rsid w:val="00037427"/>
  </w:style>
  <w:style w:type="character" w:customStyle="1" w:styleId="linkbar">
    <w:name w:val="linkbar"/>
    <w:uiPriority w:val="99"/>
    <w:rsid w:val="00037427"/>
  </w:style>
  <w:style w:type="paragraph" w:customStyle="1" w:styleId="Default">
    <w:name w:val="Default"/>
    <w:uiPriority w:val="99"/>
    <w:rsid w:val="00A62CB2"/>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rsid w:val="00B14D8B"/>
    <w:pPr>
      <w:tabs>
        <w:tab w:val="center" w:pos="4320"/>
        <w:tab w:val="right" w:pos="8640"/>
      </w:tabs>
    </w:pPr>
  </w:style>
  <w:style w:type="character" w:customStyle="1" w:styleId="HeaderChar">
    <w:name w:val="Header Char"/>
    <w:basedOn w:val="DefaultParagraphFont"/>
    <w:link w:val="Header"/>
    <w:uiPriority w:val="99"/>
    <w:semiHidden/>
    <w:locked/>
    <w:rsid w:val="0076547E"/>
    <w:rPr>
      <w:rFonts w:ascii="Times New Roman" w:hAnsi="Times New Roman"/>
      <w:sz w:val="24"/>
    </w:rPr>
  </w:style>
  <w:style w:type="paragraph" w:styleId="Footer">
    <w:name w:val="footer"/>
    <w:basedOn w:val="Normal"/>
    <w:link w:val="FooterChar"/>
    <w:uiPriority w:val="99"/>
    <w:rsid w:val="00B14D8B"/>
    <w:pPr>
      <w:tabs>
        <w:tab w:val="center" w:pos="4320"/>
        <w:tab w:val="right" w:pos="8640"/>
      </w:tabs>
    </w:pPr>
  </w:style>
  <w:style w:type="character" w:customStyle="1" w:styleId="FooterChar">
    <w:name w:val="Footer Char"/>
    <w:basedOn w:val="DefaultParagraphFont"/>
    <w:link w:val="Footer"/>
    <w:uiPriority w:val="99"/>
    <w:semiHidden/>
    <w:locked/>
    <w:rsid w:val="0076547E"/>
    <w:rPr>
      <w:rFonts w:ascii="Times New Roman" w:hAnsi="Times New Roman"/>
      <w:sz w:val="24"/>
    </w:rPr>
  </w:style>
  <w:style w:type="character" w:styleId="PageNumber">
    <w:name w:val="page number"/>
    <w:basedOn w:val="DefaultParagraphFont"/>
    <w:uiPriority w:val="99"/>
    <w:rsid w:val="00B14D8B"/>
    <w:rPr>
      <w:rFonts w:cs="Times New Roman"/>
    </w:rPr>
  </w:style>
  <w:style w:type="paragraph" w:styleId="BalloonText">
    <w:name w:val="Balloon Text"/>
    <w:basedOn w:val="Normal"/>
    <w:link w:val="BalloonTextChar"/>
    <w:uiPriority w:val="99"/>
    <w:semiHidden/>
    <w:rsid w:val="00125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5634"/>
    <w:rPr>
      <w:rFonts w:ascii="Tahoma" w:hAnsi="Tahoma"/>
      <w:sz w:val="16"/>
    </w:rPr>
  </w:style>
  <w:style w:type="paragraph" w:styleId="EndnoteText">
    <w:name w:val="endnote text"/>
    <w:basedOn w:val="Normal"/>
    <w:link w:val="EndnoteTextChar"/>
    <w:uiPriority w:val="99"/>
    <w:semiHidden/>
    <w:rsid w:val="00D517A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517A8"/>
  </w:style>
  <w:style w:type="character" w:styleId="EndnoteReference">
    <w:name w:val="endnote reference"/>
    <w:basedOn w:val="DefaultParagraphFont"/>
    <w:uiPriority w:val="99"/>
    <w:semiHidden/>
    <w:rsid w:val="00D517A8"/>
    <w:rPr>
      <w:rFonts w:cs="Times New Roman"/>
      <w:vertAlign w:val="superscript"/>
    </w:rPr>
  </w:style>
  <w:style w:type="paragraph" w:styleId="FootnoteText">
    <w:name w:val="footnote text"/>
    <w:basedOn w:val="Normal"/>
    <w:link w:val="FootnoteTextChar"/>
    <w:uiPriority w:val="99"/>
    <w:semiHidden/>
    <w:rsid w:val="00D517A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517A8"/>
  </w:style>
  <w:style w:type="character" w:styleId="FootnoteReference">
    <w:name w:val="footnote reference"/>
    <w:basedOn w:val="DefaultParagraphFont"/>
    <w:uiPriority w:val="99"/>
    <w:semiHidden/>
    <w:rsid w:val="00D517A8"/>
    <w:rPr>
      <w:rFonts w:cs="Times New Roman"/>
      <w:vertAlign w:val="superscript"/>
    </w:rPr>
  </w:style>
  <w:style w:type="table" w:styleId="TableGrid">
    <w:name w:val="Table Grid"/>
    <w:basedOn w:val="TableNormal"/>
    <w:uiPriority w:val="99"/>
    <w:rsid w:val="00C15C6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s-source">
    <w:name w:val="titles-source"/>
    <w:uiPriority w:val="99"/>
    <w:rsid w:val="00430312"/>
    <w:rPr>
      <w:rFonts w:ascii="Times New Roman" w:hAnsi="Times New Roman"/>
    </w:rPr>
  </w:style>
  <w:style w:type="character" w:styleId="CommentReference">
    <w:name w:val="annotation reference"/>
    <w:basedOn w:val="DefaultParagraphFont"/>
    <w:uiPriority w:val="99"/>
    <w:semiHidden/>
    <w:rsid w:val="00087B24"/>
    <w:rPr>
      <w:rFonts w:cs="Times New Roman"/>
      <w:sz w:val="18"/>
    </w:rPr>
  </w:style>
  <w:style w:type="paragraph" w:styleId="CommentText">
    <w:name w:val="annotation text"/>
    <w:basedOn w:val="Normal"/>
    <w:link w:val="CommentTextChar"/>
    <w:uiPriority w:val="99"/>
    <w:semiHidden/>
    <w:rsid w:val="00087B24"/>
    <w:pPr>
      <w:spacing w:line="240" w:lineRule="auto"/>
    </w:pPr>
    <w:rPr>
      <w:szCs w:val="24"/>
    </w:rPr>
  </w:style>
  <w:style w:type="character" w:customStyle="1" w:styleId="CommentTextChar">
    <w:name w:val="Comment Text Char"/>
    <w:basedOn w:val="DefaultParagraphFont"/>
    <w:link w:val="CommentText"/>
    <w:uiPriority w:val="99"/>
    <w:semiHidden/>
    <w:locked/>
    <w:rsid w:val="00087B24"/>
    <w:rPr>
      <w:sz w:val="24"/>
    </w:rPr>
  </w:style>
  <w:style w:type="paragraph" w:styleId="CommentSubject">
    <w:name w:val="annotation subject"/>
    <w:basedOn w:val="CommentText"/>
    <w:next w:val="CommentText"/>
    <w:link w:val="CommentSubjectChar"/>
    <w:uiPriority w:val="99"/>
    <w:semiHidden/>
    <w:rsid w:val="00087B24"/>
    <w:rPr>
      <w:b/>
      <w:bCs/>
      <w:sz w:val="20"/>
      <w:szCs w:val="20"/>
    </w:rPr>
  </w:style>
  <w:style w:type="character" w:customStyle="1" w:styleId="CommentSubjectChar">
    <w:name w:val="Comment Subject Char"/>
    <w:basedOn w:val="CommentTextChar"/>
    <w:link w:val="CommentSubject"/>
    <w:uiPriority w:val="99"/>
    <w:semiHidden/>
    <w:locked/>
    <w:rsid w:val="00087B24"/>
    <w:rPr>
      <w:b/>
      <w:sz w:val="24"/>
    </w:rPr>
  </w:style>
  <w:style w:type="paragraph" w:styleId="NoSpacing">
    <w:name w:val="No Spacing"/>
    <w:uiPriority w:val="99"/>
    <w:qFormat/>
    <w:rsid w:val="002952E7"/>
    <w:rPr>
      <w:rFonts w:ascii="Times New Roman" w:eastAsia="Times New Roman" w:hAnsi="Times New Roman"/>
      <w:sz w:val="24"/>
      <w:szCs w:val="24"/>
    </w:rPr>
  </w:style>
  <w:style w:type="character" w:styleId="Emphasis">
    <w:name w:val="Emphasis"/>
    <w:basedOn w:val="DefaultParagraphFont"/>
    <w:uiPriority w:val="99"/>
    <w:qFormat/>
    <w:rsid w:val="002952E7"/>
    <w:rPr>
      <w:rFonts w:cs="Times New Roman"/>
      <w:i/>
    </w:rPr>
  </w:style>
  <w:style w:type="paragraph" w:styleId="ListParagraph">
    <w:name w:val="List Paragraph"/>
    <w:basedOn w:val="Normal"/>
    <w:uiPriority w:val="99"/>
    <w:qFormat/>
    <w:rsid w:val="00A35180"/>
    <w:pPr>
      <w:ind w:left="720"/>
      <w:contextualSpacing/>
    </w:pPr>
  </w:style>
  <w:style w:type="paragraph" w:styleId="PlainText">
    <w:name w:val="Plain Text"/>
    <w:basedOn w:val="Normal"/>
    <w:link w:val="PlainTextChar"/>
    <w:uiPriority w:val="99"/>
    <w:semiHidden/>
    <w:unhideWhenUsed/>
    <w:rsid w:val="001A0415"/>
    <w:pPr>
      <w:spacing w:after="0" w:line="240" w:lineRule="auto"/>
    </w:pPr>
    <w:rPr>
      <w:rFonts w:ascii="Arial" w:eastAsia="Dotum" w:hAnsi="Arial" w:cstheme="minorBidi"/>
      <w:sz w:val="22"/>
      <w:szCs w:val="21"/>
    </w:rPr>
  </w:style>
  <w:style w:type="character" w:customStyle="1" w:styleId="PlainTextChar">
    <w:name w:val="Plain Text Char"/>
    <w:basedOn w:val="DefaultParagraphFont"/>
    <w:link w:val="PlainText"/>
    <w:uiPriority w:val="99"/>
    <w:semiHidden/>
    <w:rsid w:val="001A0415"/>
    <w:rPr>
      <w:rFonts w:ascii="Arial" w:eastAsia="Dotum" w:hAnsi="Arial" w:cstheme="minorBidi"/>
      <w:szCs w:val="21"/>
    </w:rPr>
  </w:style>
  <w:style w:type="character" w:styleId="PlaceholderText">
    <w:name w:val="Placeholder Text"/>
    <w:basedOn w:val="DefaultParagraphFont"/>
    <w:uiPriority w:val="99"/>
    <w:semiHidden/>
    <w:rsid w:val="00405C51"/>
    <w:rPr>
      <w:color w:val="808080"/>
    </w:rPr>
  </w:style>
  <w:style w:type="character" w:customStyle="1" w:styleId="Heading1Char">
    <w:name w:val="Heading 1 Char"/>
    <w:basedOn w:val="DefaultParagraphFont"/>
    <w:link w:val="Heading1"/>
    <w:rsid w:val="00F2440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0245833">
      <w:marLeft w:val="0"/>
      <w:marRight w:val="0"/>
      <w:marTop w:val="0"/>
      <w:marBottom w:val="0"/>
      <w:divBdr>
        <w:top w:val="none" w:sz="0" w:space="0" w:color="auto"/>
        <w:left w:val="none" w:sz="0" w:space="0" w:color="auto"/>
        <w:bottom w:val="none" w:sz="0" w:space="0" w:color="auto"/>
        <w:right w:val="none" w:sz="0" w:space="0" w:color="auto"/>
      </w:divBdr>
    </w:div>
    <w:div w:id="110245834">
      <w:marLeft w:val="0"/>
      <w:marRight w:val="0"/>
      <w:marTop w:val="0"/>
      <w:marBottom w:val="0"/>
      <w:divBdr>
        <w:top w:val="none" w:sz="0" w:space="0" w:color="auto"/>
        <w:left w:val="none" w:sz="0" w:space="0" w:color="auto"/>
        <w:bottom w:val="none" w:sz="0" w:space="0" w:color="auto"/>
        <w:right w:val="none" w:sz="0" w:space="0" w:color="auto"/>
      </w:divBdr>
    </w:div>
    <w:div w:id="110245836">
      <w:marLeft w:val="0"/>
      <w:marRight w:val="0"/>
      <w:marTop w:val="0"/>
      <w:marBottom w:val="0"/>
      <w:divBdr>
        <w:top w:val="none" w:sz="0" w:space="0" w:color="auto"/>
        <w:left w:val="none" w:sz="0" w:space="0" w:color="auto"/>
        <w:bottom w:val="none" w:sz="0" w:space="0" w:color="auto"/>
        <w:right w:val="none" w:sz="0" w:space="0" w:color="auto"/>
      </w:divBdr>
      <w:divsChild>
        <w:div w:id="110245835">
          <w:marLeft w:val="0"/>
          <w:marRight w:val="0"/>
          <w:marTop w:val="0"/>
          <w:marBottom w:val="0"/>
          <w:divBdr>
            <w:top w:val="none" w:sz="0" w:space="0" w:color="auto"/>
            <w:left w:val="none" w:sz="0" w:space="0" w:color="auto"/>
            <w:bottom w:val="none" w:sz="0" w:space="0" w:color="auto"/>
            <w:right w:val="none" w:sz="0" w:space="0" w:color="auto"/>
          </w:divBdr>
        </w:div>
      </w:divsChild>
    </w:div>
    <w:div w:id="670065026">
      <w:bodyDiv w:val="1"/>
      <w:marLeft w:val="0"/>
      <w:marRight w:val="0"/>
      <w:marTop w:val="0"/>
      <w:marBottom w:val="0"/>
      <w:divBdr>
        <w:top w:val="none" w:sz="0" w:space="0" w:color="auto"/>
        <w:left w:val="none" w:sz="0" w:space="0" w:color="auto"/>
        <w:bottom w:val="none" w:sz="0" w:space="0" w:color="auto"/>
        <w:right w:val="none" w:sz="0" w:space="0" w:color="auto"/>
      </w:divBdr>
    </w:div>
    <w:div w:id="1213425512">
      <w:bodyDiv w:val="1"/>
      <w:marLeft w:val="0"/>
      <w:marRight w:val="0"/>
      <w:marTop w:val="0"/>
      <w:marBottom w:val="0"/>
      <w:divBdr>
        <w:top w:val="none" w:sz="0" w:space="0" w:color="auto"/>
        <w:left w:val="none" w:sz="0" w:space="0" w:color="auto"/>
        <w:bottom w:val="none" w:sz="0" w:space="0" w:color="auto"/>
        <w:right w:val="none" w:sz="0" w:space="0" w:color="auto"/>
      </w:divBdr>
    </w:div>
    <w:div w:id="123007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yn\Documents\My%20Dropbox\Karyn%20misc\KL%20Flash\SAP\Psy%20Science%20Drafts\Revision%20Materials\Lewis%20et%20al%20Figure%201%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a:pPr>
            <a:r>
              <a:rPr lang="en-US" sz="1000"/>
              <a:t>Inference </a:t>
            </a:r>
          </a:p>
          <a:p>
            <a:pPr>
              <a:defRPr sz="1000"/>
            </a:pPr>
            <a:r>
              <a:rPr lang="en-US" sz="1000"/>
              <a:t>Stereotypicality</a:t>
            </a:r>
          </a:p>
        </c:rich>
      </c:tx>
      <c:layout>
        <c:manualLayout>
          <c:xMode val="edge"/>
          <c:yMode val="edge"/>
          <c:x val="0.79554155730533693"/>
          <c:y val="0.30555555555555558"/>
        </c:manualLayout>
      </c:layout>
    </c:title>
    <c:plotArea>
      <c:layout>
        <c:manualLayout>
          <c:layoutTarget val="inner"/>
          <c:xMode val="edge"/>
          <c:yMode val="edge"/>
          <c:x val="0.13893089699665404"/>
          <c:y val="0.12255706194600972"/>
          <c:w val="0.57075317438016315"/>
          <c:h val="0.63566666666666671"/>
        </c:manualLayout>
      </c:layout>
      <c:lineChart>
        <c:grouping val="standard"/>
        <c:ser>
          <c:idx val="0"/>
          <c:order val="0"/>
          <c:tx>
            <c:strRef>
              <c:f>Sheet3!$A$7</c:f>
              <c:strCache>
                <c:ptCount val="1"/>
                <c:pt idx="0">
                  <c:v>Low</c:v>
                </c:pt>
              </c:strCache>
            </c:strRef>
          </c:tx>
          <c:spPr>
            <a:ln>
              <a:solidFill>
                <a:schemeClr val="tx1"/>
              </a:solidFill>
            </a:ln>
          </c:spPr>
          <c:marker>
            <c:symbol val="none"/>
          </c:marker>
          <c:cat>
            <c:strRef>
              <c:f>Sheet3!$B$6:$D$6</c:f>
              <c:strCache>
                <c:ptCount val="3"/>
                <c:pt idx="0">
                  <c:v>Low</c:v>
                </c:pt>
                <c:pt idx="1">
                  <c:v>Mean</c:v>
                </c:pt>
                <c:pt idx="2">
                  <c:v>High</c:v>
                </c:pt>
              </c:strCache>
            </c:strRef>
          </c:cat>
          <c:val>
            <c:numRef>
              <c:f>Sheet3!$B$7:$D$7</c:f>
              <c:numCache>
                <c:formatCode>0.00</c:formatCode>
                <c:ptCount val="3"/>
                <c:pt idx="0">
                  <c:v>20.893973134414995</c:v>
                </c:pt>
                <c:pt idx="1">
                  <c:v>19.483107874274182</c:v>
                </c:pt>
                <c:pt idx="2">
                  <c:v>18.07224261413349</c:v>
                </c:pt>
              </c:numCache>
            </c:numRef>
          </c:val>
        </c:ser>
        <c:ser>
          <c:idx val="1"/>
          <c:order val="1"/>
          <c:tx>
            <c:strRef>
              <c:f>Sheet3!$A$8</c:f>
              <c:strCache>
                <c:ptCount val="1"/>
                <c:pt idx="0">
                  <c:v>Mean</c:v>
                </c:pt>
              </c:strCache>
            </c:strRef>
          </c:tx>
          <c:spPr>
            <a:ln>
              <a:solidFill>
                <a:schemeClr val="tx1"/>
              </a:solidFill>
              <a:prstDash val="dash"/>
            </a:ln>
          </c:spPr>
          <c:marker>
            <c:symbol val="none"/>
          </c:marker>
          <c:cat>
            <c:strRef>
              <c:f>Sheet3!$B$6:$D$6</c:f>
              <c:strCache>
                <c:ptCount val="3"/>
                <c:pt idx="0">
                  <c:v>Low</c:v>
                </c:pt>
                <c:pt idx="1">
                  <c:v>Mean</c:v>
                </c:pt>
                <c:pt idx="2">
                  <c:v>High</c:v>
                </c:pt>
              </c:strCache>
            </c:strRef>
          </c:cat>
          <c:val>
            <c:numRef>
              <c:f>Sheet3!$B$8:$D$8</c:f>
              <c:numCache>
                <c:formatCode>0.00</c:formatCode>
                <c:ptCount val="3"/>
                <c:pt idx="0">
                  <c:v>22.845752321643129</c:v>
                </c:pt>
                <c:pt idx="1">
                  <c:v>24.574463351484031</c:v>
                </c:pt>
                <c:pt idx="2">
                  <c:v>26.303174381324876</c:v>
                </c:pt>
              </c:numCache>
            </c:numRef>
          </c:val>
        </c:ser>
        <c:ser>
          <c:idx val="2"/>
          <c:order val="2"/>
          <c:tx>
            <c:strRef>
              <c:f>Sheet3!$A$9</c:f>
              <c:strCache>
                <c:ptCount val="1"/>
                <c:pt idx="0">
                  <c:v>High</c:v>
                </c:pt>
              </c:strCache>
            </c:strRef>
          </c:tx>
          <c:spPr>
            <a:ln>
              <a:solidFill>
                <a:schemeClr val="tx1"/>
              </a:solidFill>
              <a:prstDash val="sysDot"/>
            </a:ln>
          </c:spPr>
          <c:marker>
            <c:symbol val="none"/>
          </c:marker>
          <c:cat>
            <c:strRef>
              <c:f>Sheet3!$B$6:$D$6</c:f>
              <c:strCache>
                <c:ptCount val="3"/>
                <c:pt idx="0">
                  <c:v>Low</c:v>
                </c:pt>
                <c:pt idx="1">
                  <c:v>Mean</c:v>
                </c:pt>
                <c:pt idx="2">
                  <c:v>High</c:v>
                </c:pt>
              </c:strCache>
            </c:strRef>
          </c:cat>
          <c:val>
            <c:numRef>
              <c:f>Sheet3!$B$9:$D$9</c:f>
              <c:numCache>
                <c:formatCode>0.00</c:formatCode>
                <c:ptCount val="3"/>
                <c:pt idx="0">
                  <c:v>24.797531508871259</c:v>
                </c:pt>
                <c:pt idx="1">
                  <c:v>29.665818828693748</c:v>
                </c:pt>
                <c:pt idx="2">
                  <c:v>34.534106148516159</c:v>
                </c:pt>
              </c:numCache>
            </c:numRef>
          </c:val>
        </c:ser>
        <c:marker val="1"/>
        <c:axId val="90954752"/>
        <c:axId val="90961024"/>
      </c:lineChart>
      <c:catAx>
        <c:axId val="90954752"/>
        <c:scaling>
          <c:orientation val="minMax"/>
        </c:scaling>
        <c:axPos val="b"/>
        <c:title>
          <c:tx>
            <c:rich>
              <a:bodyPr/>
              <a:lstStyle/>
              <a:p>
                <a:pPr>
                  <a:defRPr/>
                </a:pPr>
                <a:r>
                  <a:rPr lang="en-US"/>
                  <a:t>Thought Stereotypicality</a:t>
                </a:r>
              </a:p>
            </c:rich>
          </c:tx>
          <c:layout>
            <c:manualLayout>
              <c:xMode val="edge"/>
              <c:yMode val="edge"/>
              <c:x val="0.17694746161994726"/>
              <c:y val="0.84071239639474715"/>
            </c:manualLayout>
          </c:layout>
        </c:title>
        <c:majorTickMark val="none"/>
        <c:tickLblPos val="nextTo"/>
        <c:txPr>
          <a:bodyPr/>
          <a:lstStyle/>
          <a:p>
            <a:pPr>
              <a:defRPr sz="800"/>
            </a:pPr>
            <a:endParaRPr lang="en-US"/>
          </a:p>
        </c:txPr>
        <c:crossAx val="90961024"/>
        <c:crosses val="autoZero"/>
        <c:auto val="1"/>
        <c:lblAlgn val="ctr"/>
        <c:lblOffset val="100"/>
      </c:catAx>
      <c:valAx>
        <c:axId val="90961024"/>
        <c:scaling>
          <c:orientation val="minMax"/>
          <c:min val="10"/>
        </c:scaling>
        <c:axPos val="l"/>
        <c:majorGridlines/>
        <c:title>
          <c:tx>
            <c:rich>
              <a:bodyPr/>
              <a:lstStyle/>
              <a:p>
                <a:pPr>
                  <a:defRPr/>
                </a:pPr>
                <a:r>
                  <a:rPr lang="en-US"/>
                  <a:t>Empathic Accuracy</a:t>
                </a:r>
              </a:p>
            </c:rich>
          </c:tx>
          <c:layout>
            <c:manualLayout>
              <c:xMode val="edge"/>
              <c:yMode val="edge"/>
              <c:x val="3.6446857226632495E-3"/>
              <c:y val="0.23681135815787077"/>
            </c:manualLayout>
          </c:layout>
        </c:title>
        <c:numFmt formatCode="0" sourceLinked="0"/>
        <c:tickLblPos val="nextTo"/>
        <c:txPr>
          <a:bodyPr/>
          <a:lstStyle/>
          <a:p>
            <a:pPr>
              <a:defRPr sz="800"/>
            </a:pPr>
            <a:endParaRPr lang="en-US"/>
          </a:p>
        </c:txPr>
        <c:crossAx val="90954752"/>
        <c:crosses val="autoZero"/>
        <c:crossBetween val="between"/>
      </c:valAx>
    </c:plotArea>
    <c:legend>
      <c:legendPos val="r"/>
      <c:layout>
        <c:manualLayout>
          <c:xMode val="edge"/>
          <c:yMode val="edge"/>
          <c:x val="0.72417817601140844"/>
          <c:y val="0.44803576960362917"/>
          <c:w val="0.26292043424330108"/>
          <c:h val="0.19450466364911637"/>
        </c:manualLayout>
      </c:layout>
      <c:txPr>
        <a:bodyPr/>
        <a:lstStyle/>
        <a:p>
          <a:pPr>
            <a:defRPr sz="800"/>
          </a:pPr>
          <a:endParaRPr lang="en-US"/>
        </a:p>
      </c:txPr>
    </c:legend>
    <c:plotVisOnly val="1"/>
  </c:chart>
  <c:spPr>
    <a:noFill/>
    <a:ln>
      <a:noFill/>
    </a:ln>
  </c:spPr>
  <c:txPr>
    <a:bodyPr/>
    <a:lstStyle/>
    <a:p>
      <a:pPr>
        <a:defRPr sz="1000" b="0">
          <a:latin typeface="Arial" pitchFamily="34" charset="0"/>
          <a:cs typeface="Arial"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2A9FB-412A-4CC4-9CB7-DD03220B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4900</Words>
  <Characters>27936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The Use of Perceiver and Target Characteristics to Predict Empathic Accuracy</vt:lpstr>
    </vt:vector>
  </TitlesOfParts>
  <Company>University of Oregon</Company>
  <LinksUpToDate>false</LinksUpToDate>
  <CharactersWithSpaces>32771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Perceiver and Target Characteristics to Predict Empathic Accuracy</dc:title>
  <dc:creator>Karyn Lewis</dc:creator>
  <cp:lastModifiedBy>Karyn </cp:lastModifiedBy>
  <cp:revision>2</cp:revision>
  <cp:lastPrinted>2011-11-21T15:10:00Z</cp:lastPrinted>
  <dcterms:created xsi:type="dcterms:W3CDTF">2012-01-25T01:21:00Z</dcterms:created>
  <dcterms:modified xsi:type="dcterms:W3CDTF">2012-01-25T01:21:00Z</dcterms:modified>
</cp:coreProperties>
</file>